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6"/>
          <w:rFonts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关于具备履行合同所必需的设备和专业技术能力的承诺函</w:t>
      </w:r>
      <w:r>
        <w:rPr>
          <w:rStyle w:val="6"/>
          <w:rFonts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（格式）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致：江西省水投江河信息技术有限公司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贵方征集**类供应商入库的公告，我公司在完全理解本活动的资格要求及其他内容后，决定报名参与该供应商入库活动。并承诺：如获入库，并成交有关服务，我公司将提供足够的设备和专业技术能力保证本合同履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本公司对上述承诺的真实性负责。如有虚假，我公司同意按我方合同违约处理，并依法承担相应法律责任。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供应商代表（签字或盖章）：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供应商名称（盖章）：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mEyMjk4OWFlNWJlYmMyNzI3MWRjODI4YmZmODcifQ=="/>
  </w:docVars>
  <w:rsids>
    <w:rsidRoot w:val="00000000"/>
    <w:rsid w:val="048D1C6B"/>
    <w:rsid w:val="680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Times New Roman"/>
      <w:snapToGrid w:val="0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2022-01-05T01:50:00Z</dcterms:created>
  <dc:creator>星旸</dc:creator>
  <cp:lastModifiedBy>刘克立</cp:lastModifiedBy>
  <dcterms:modified xsi:type="dcterms:W3CDTF">2023-03-07T02:06:27Z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942FA635FDFC40B09A0608850689C3B9</vt:lpwstr>
  </property>
</Properties>
</file>