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1"/>
        <w:ind w:firstLine="540"/>
        <w:jc w:val="center"/>
        <w:rPr>
          <w:rFonts w:ascii="仿宋" w:hAnsi="仿宋" w:eastAsia="仿宋"/>
          <w:b/>
          <w:bCs/>
          <w:sz w:val="44"/>
          <w:szCs w:val="44"/>
        </w:rPr>
      </w:pPr>
      <w:bookmarkStart w:id="0" w:name="_Toc279740436"/>
      <w:bookmarkStart w:id="1" w:name="_Toc279740568"/>
      <w:bookmarkStart w:id="2" w:name="_Toc279740007"/>
      <w:bookmarkStart w:id="3" w:name="_Toc279739912"/>
      <w:bookmarkStart w:id="4" w:name="_Toc359600696"/>
    </w:p>
    <w:p>
      <w:pPr>
        <w:spacing w:before="241" w:line="240" w:lineRule="auto"/>
        <w:jc w:val="center"/>
        <w:rPr>
          <w:rFonts w:ascii="仿宋" w:hAnsi="仿宋" w:eastAsia="仿宋"/>
          <w:b/>
          <w:bCs/>
          <w:sz w:val="48"/>
          <w:szCs w:val="48"/>
        </w:rPr>
      </w:pPr>
      <w:bookmarkStart w:id="5" w:name="_Hlk18422213"/>
      <w:r>
        <w:rPr>
          <w:rFonts w:hint="eastAsia" w:ascii="仿宋" w:hAnsi="仿宋" w:eastAsia="仿宋"/>
          <w:b/>
          <w:bCs/>
          <w:sz w:val="48"/>
          <w:szCs w:val="48"/>
        </w:rPr>
        <w:t xml:space="preserve">江西省水投江河信息技术有限公司      </w:t>
      </w:r>
    </w:p>
    <w:p>
      <w:pPr>
        <w:spacing w:before="241"/>
        <w:jc w:val="center"/>
        <w:rPr>
          <w:rFonts w:ascii="仿宋" w:hAnsi="仿宋" w:eastAsia="仿宋"/>
          <w:b/>
          <w:bCs/>
          <w:sz w:val="48"/>
          <w:szCs w:val="48"/>
        </w:rPr>
      </w:pPr>
    </w:p>
    <w:p>
      <w:pPr>
        <w:spacing w:before="241"/>
        <w:ind w:firstLine="540"/>
        <w:jc w:val="center"/>
        <w:rPr>
          <w:rFonts w:ascii="仿宋" w:hAnsi="仿宋" w:eastAsia="仿宋"/>
          <w:b/>
          <w:bCs/>
          <w:sz w:val="32"/>
          <w:szCs w:val="32"/>
          <w:u w:val="single"/>
        </w:rPr>
      </w:pPr>
    </w:p>
    <w:p>
      <w:pPr>
        <w:spacing w:before="241"/>
        <w:ind w:firstLine="540"/>
        <w:jc w:val="center"/>
        <w:rPr>
          <w:rFonts w:ascii="仿宋" w:hAnsi="仿宋" w:eastAsia="仿宋"/>
          <w:b/>
          <w:bCs/>
          <w:sz w:val="32"/>
          <w:szCs w:val="32"/>
          <w:u w:val="single"/>
        </w:rPr>
      </w:pPr>
    </w:p>
    <w:p>
      <w:pPr>
        <w:spacing w:before="241"/>
        <w:ind w:firstLine="540"/>
        <w:jc w:val="center"/>
        <w:rPr>
          <w:rFonts w:ascii="仿宋" w:hAnsi="仿宋" w:eastAsia="仿宋"/>
          <w:b/>
          <w:bCs/>
          <w:sz w:val="32"/>
          <w:szCs w:val="32"/>
          <w:u w:val="single"/>
        </w:rPr>
      </w:pPr>
    </w:p>
    <w:p>
      <w:pPr>
        <w:spacing w:before="241" w:line="480" w:lineRule="auto"/>
        <w:jc w:val="center"/>
        <w:rPr>
          <w:rFonts w:ascii="仿宋" w:hAnsi="仿宋" w:eastAsia="仿宋"/>
          <w:b/>
          <w:bCs/>
          <w:sz w:val="72"/>
        </w:rPr>
      </w:pPr>
      <w:r>
        <w:rPr>
          <w:rFonts w:hint="eastAsia" w:ascii="仿宋" w:hAnsi="仿宋" w:eastAsia="仿宋"/>
          <w:b/>
          <w:bCs/>
          <w:sz w:val="72"/>
        </w:rPr>
        <w:t>招标邀请文件</w:t>
      </w:r>
    </w:p>
    <w:p>
      <w:pPr>
        <w:spacing w:before="241"/>
        <w:jc w:val="center"/>
        <w:rPr>
          <w:rFonts w:ascii="仿宋" w:hAnsi="仿宋" w:eastAsia="仿宋"/>
          <w:b/>
          <w:bCs/>
          <w:sz w:val="32"/>
          <w:szCs w:val="32"/>
        </w:rPr>
      </w:pPr>
    </w:p>
    <w:p>
      <w:pPr>
        <w:spacing w:before="241"/>
        <w:jc w:val="center"/>
        <w:rPr>
          <w:rFonts w:ascii="仿宋" w:hAnsi="仿宋" w:eastAsia="仿宋"/>
          <w:b/>
          <w:bCs/>
          <w:sz w:val="32"/>
          <w:szCs w:val="32"/>
        </w:rPr>
      </w:pPr>
    </w:p>
    <w:p>
      <w:pPr>
        <w:spacing w:before="241" w:line="480" w:lineRule="auto"/>
        <w:jc w:val="center"/>
        <w:rPr>
          <w:rFonts w:ascii="仿宋" w:hAnsi="仿宋" w:eastAsia="仿宋"/>
          <w:b/>
          <w:bCs/>
          <w:sz w:val="44"/>
          <w:szCs w:val="44"/>
        </w:rPr>
      </w:pPr>
    </w:p>
    <w:p>
      <w:pPr>
        <w:spacing w:before="241" w:line="480" w:lineRule="auto"/>
        <w:rPr>
          <w:rFonts w:ascii="仿宋" w:hAnsi="仿宋" w:eastAsia="仿宋"/>
          <w:sz w:val="48"/>
        </w:rPr>
      </w:pPr>
    </w:p>
    <w:p>
      <w:pPr>
        <w:spacing w:before="241" w:line="480" w:lineRule="auto"/>
        <w:rPr>
          <w:rFonts w:ascii="仿宋" w:hAnsi="仿宋" w:eastAsia="仿宋"/>
          <w:sz w:val="48"/>
        </w:rPr>
      </w:pPr>
    </w:p>
    <w:p>
      <w:pPr>
        <w:spacing w:before="241" w:line="480" w:lineRule="auto"/>
        <w:rPr>
          <w:rFonts w:ascii="仿宋" w:hAnsi="仿宋" w:eastAsia="仿宋"/>
          <w:sz w:val="48"/>
        </w:rPr>
      </w:pPr>
    </w:p>
    <w:p>
      <w:pPr>
        <w:widowControl/>
        <w:jc w:val="center"/>
        <w:rPr>
          <w:rFonts w:ascii="仿宋" w:hAnsi="仿宋" w:eastAsia="仿宋"/>
          <w:b/>
          <w:sz w:val="32"/>
          <w:szCs w:val="32"/>
        </w:rPr>
      </w:pPr>
      <w:r>
        <w:rPr>
          <w:rFonts w:hint="eastAsia" w:ascii="仿宋" w:hAnsi="仿宋" w:eastAsia="仿宋"/>
          <w:b/>
          <w:sz w:val="32"/>
          <w:szCs w:val="32"/>
        </w:rPr>
        <w:t>日期:20</w:t>
      </w:r>
      <w:r>
        <w:rPr>
          <w:rFonts w:ascii="仿宋" w:hAnsi="仿宋" w:eastAsia="仿宋"/>
          <w:b/>
          <w:sz w:val="32"/>
          <w:szCs w:val="32"/>
        </w:rPr>
        <w:t>20</w:t>
      </w:r>
      <w:r>
        <w:rPr>
          <w:rFonts w:hint="eastAsia" w:ascii="仿宋" w:hAnsi="仿宋" w:eastAsia="仿宋"/>
          <w:b/>
          <w:sz w:val="32"/>
          <w:szCs w:val="32"/>
        </w:rPr>
        <w:t>年</w:t>
      </w:r>
      <w:r>
        <w:rPr>
          <w:rFonts w:hint="eastAsia" w:ascii="仿宋" w:hAnsi="仿宋" w:eastAsia="仿宋"/>
          <w:b/>
          <w:sz w:val="32"/>
          <w:szCs w:val="32"/>
          <w:lang w:val="en-US" w:eastAsia="zh-CN"/>
        </w:rPr>
        <w:t>9</w:t>
      </w:r>
      <w:r>
        <w:rPr>
          <w:rFonts w:hint="eastAsia" w:ascii="仿宋" w:hAnsi="仿宋" w:eastAsia="仿宋"/>
          <w:b/>
          <w:sz w:val="32"/>
          <w:szCs w:val="32"/>
        </w:rPr>
        <w:t>月</w:t>
      </w:r>
    </w:p>
    <w:p>
      <w:pPr>
        <w:widowControl/>
        <w:jc w:val="center"/>
        <w:rPr>
          <w:rFonts w:ascii="仿宋" w:hAnsi="仿宋" w:eastAsia="仿宋"/>
          <w:b/>
          <w:sz w:val="32"/>
          <w:szCs w:val="32"/>
        </w:rPr>
      </w:pPr>
    </w:p>
    <w:p>
      <w:pPr>
        <w:widowControl/>
        <w:jc w:val="center"/>
        <w:rPr>
          <w:rFonts w:ascii="仿宋" w:hAnsi="仿宋" w:eastAsia="仿宋"/>
          <w:b/>
          <w:sz w:val="32"/>
          <w:szCs w:val="32"/>
        </w:rPr>
      </w:pPr>
    </w:p>
    <w:p>
      <w:pPr>
        <w:widowControl/>
        <w:spacing w:line="480" w:lineRule="auto"/>
        <w:jc w:val="center"/>
        <w:rPr>
          <w:rFonts w:ascii="仿宋" w:hAnsi="仿宋" w:eastAsia="仿宋"/>
          <w:b/>
          <w:bCs/>
          <w:kern w:val="44"/>
          <w:sz w:val="36"/>
          <w:szCs w:val="36"/>
          <w:lang w:val="zh-CN"/>
        </w:rPr>
      </w:pPr>
      <w:r>
        <w:rPr>
          <w:rFonts w:hint="eastAsia" w:ascii="仿宋" w:hAnsi="仿宋" w:eastAsia="仿宋"/>
          <w:b/>
          <w:sz w:val="36"/>
          <w:szCs w:val="36"/>
          <w:lang w:val="zh-CN"/>
        </w:rPr>
        <w:t>目录</w:t>
      </w:r>
    </w:p>
    <w:p>
      <w:pPr>
        <w:pStyle w:val="59"/>
        <w:tabs>
          <w:tab w:val="right" w:leader="dot" w:pos="9070"/>
          <w:tab w:val="clear" w:pos="9629"/>
        </w:tabs>
      </w:pPr>
      <w:r>
        <w:rPr>
          <w:rFonts w:ascii="仿宋" w:hAnsi="仿宋"/>
          <w:szCs w:val="30"/>
          <w:lang w:val="zh-CN"/>
        </w:rPr>
        <w:fldChar w:fldCharType="begin"/>
      </w:r>
      <w:r>
        <w:rPr>
          <w:rFonts w:ascii="仿宋" w:hAnsi="仿宋"/>
          <w:szCs w:val="30"/>
          <w:lang w:val="zh-CN"/>
        </w:rPr>
        <w:instrText xml:space="preserve"> TOC \o "1-1" \h \z \u </w:instrText>
      </w:r>
      <w:r>
        <w:rPr>
          <w:rFonts w:ascii="仿宋" w:hAnsi="仿宋"/>
          <w:szCs w:val="30"/>
          <w:lang w:val="zh-CN"/>
        </w:rPr>
        <w:fldChar w:fldCharType="separate"/>
      </w:r>
      <w:r>
        <w:rPr>
          <w:rFonts w:ascii="仿宋" w:hAnsi="仿宋"/>
          <w:szCs w:val="30"/>
          <w:lang w:val="zh-CN"/>
        </w:rPr>
        <w:fldChar w:fldCharType="begin"/>
      </w:r>
      <w:r>
        <w:rPr>
          <w:rFonts w:ascii="仿宋" w:hAnsi="仿宋"/>
          <w:szCs w:val="30"/>
          <w:lang w:val="zh-CN"/>
        </w:rPr>
        <w:instrText xml:space="preserve"> HYPERLINK \l _Toc15789 </w:instrText>
      </w:r>
      <w:r>
        <w:rPr>
          <w:rFonts w:ascii="仿宋" w:hAnsi="仿宋"/>
          <w:szCs w:val="30"/>
          <w:lang w:val="zh-CN"/>
        </w:rPr>
        <w:fldChar w:fldCharType="separate"/>
      </w:r>
      <w:r>
        <w:rPr>
          <w:rFonts w:hint="eastAsia" w:ascii="仿宋" w:hAnsi="仿宋"/>
          <w:szCs w:val="32"/>
          <w:lang w:val="zh-CN"/>
        </w:rPr>
        <w:t xml:space="preserve">第一部分  </w:t>
      </w:r>
      <w:r>
        <w:rPr>
          <w:rFonts w:hint="eastAsia" w:ascii="仿宋" w:hAnsi="仿宋"/>
          <w:szCs w:val="32"/>
        </w:rPr>
        <w:t>招标</w:t>
      </w:r>
      <w:r>
        <w:rPr>
          <w:rFonts w:hint="eastAsia" w:ascii="仿宋" w:hAnsi="仿宋"/>
          <w:szCs w:val="32"/>
          <w:lang w:val="zh-CN"/>
        </w:rPr>
        <w:t>邀请函</w:t>
      </w:r>
      <w:r>
        <w:tab/>
      </w:r>
      <w:r>
        <w:fldChar w:fldCharType="begin"/>
      </w:r>
      <w:r>
        <w:instrText xml:space="preserve"> PAGEREF _Toc15789 </w:instrText>
      </w:r>
      <w:r>
        <w:fldChar w:fldCharType="separate"/>
      </w:r>
      <w:r>
        <w:t>3</w:t>
      </w:r>
      <w:r>
        <w:fldChar w:fldCharType="end"/>
      </w:r>
      <w:r>
        <w:rPr>
          <w:rFonts w:ascii="仿宋" w:hAnsi="仿宋"/>
          <w:szCs w:val="30"/>
          <w:lang w:val="zh-CN"/>
        </w:rPr>
        <w:fldChar w:fldCharType="end"/>
      </w:r>
    </w:p>
    <w:p>
      <w:pPr>
        <w:pStyle w:val="59"/>
        <w:tabs>
          <w:tab w:val="right" w:leader="dot" w:pos="9070"/>
          <w:tab w:val="clear" w:pos="9629"/>
        </w:tabs>
      </w:pPr>
      <w:r>
        <w:rPr>
          <w:rFonts w:ascii="仿宋" w:hAnsi="仿宋"/>
          <w:szCs w:val="30"/>
          <w:lang w:val="zh-CN"/>
        </w:rPr>
        <w:fldChar w:fldCharType="begin"/>
      </w:r>
      <w:r>
        <w:rPr>
          <w:rFonts w:ascii="仿宋" w:hAnsi="仿宋"/>
          <w:szCs w:val="30"/>
          <w:lang w:val="zh-CN"/>
        </w:rPr>
        <w:instrText xml:space="preserve"> HYPERLINK \l _Toc15402 </w:instrText>
      </w:r>
      <w:r>
        <w:rPr>
          <w:rFonts w:ascii="仿宋" w:hAnsi="仿宋"/>
          <w:szCs w:val="30"/>
          <w:lang w:val="zh-CN"/>
        </w:rPr>
        <w:fldChar w:fldCharType="separate"/>
      </w:r>
      <w:r>
        <w:rPr>
          <w:rFonts w:hint="eastAsia" w:ascii="仿宋" w:hAnsi="仿宋"/>
          <w:szCs w:val="32"/>
          <w:lang w:val="zh-CN"/>
        </w:rPr>
        <w:t xml:space="preserve">第二部分  </w:t>
      </w:r>
      <w:r>
        <w:rPr>
          <w:rFonts w:hint="eastAsia" w:ascii="仿宋" w:hAnsi="仿宋"/>
          <w:szCs w:val="32"/>
        </w:rPr>
        <w:t>投标</w:t>
      </w:r>
      <w:r>
        <w:rPr>
          <w:rFonts w:hint="eastAsia" w:ascii="仿宋" w:hAnsi="仿宋"/>
          <w:szCs w:val="32"/>
          <w:lang w:val="zh-CN"/>
        </w:rPr>
        <w:t>须知</w:t>
      </w:r>
      <w:r>
        <w:tab/>
      </w:r>
      <w:r>
        <w:fldChar w:fldCharType="begin"/>
      </w:r>
      <w:r>
        <w:instrText xml:space="preserve"> PAGEREF _Toc15402 </w:instrText>
      </w:r>
      <w:r>
        <w:fldChar w:fldCharType="separate"/>
      </w:r>
      <w:r>
        <w:t>6</w:t>
      </w:r>
      <w:r>
        <w:fldChar w:fldCharType="end"/>
      </w:r>
      <w:r>
        <w:rPr>
          <w:rFonts w:ascii="仿宋" w:hAnsi="仿宋"/>
          <w:szCs w:val="30"/>
          <w:lang w:val="zh-CN"/>
        </w:rPr>
        <w:fldChar w:fldCharType="end"/>
      </w:r>
    </w:p>
    <w:p>
      <w:pPr>
        <w:pStyle w:val="59"/>
        <w:tabs>
          <w:tab w:val="right" w:leader="dot" w:pos="9070"/>
          <w:tab w:val="clear" w:pos="9629"/>
        </w:tabs>
      </w:pPr>
      <w:r>
        <w:rPr>
          <w:rFonts w:ascii="仿宋" w:hAnsi="仿宋"/>
          <w:szCs w:val="30"/>
          <w:lang w:val="zh-CN"/>
        </w:rPr>
        <w:fldChar w:fldCharType="begin"/>
      </w:r>
      <w:r>
        <w:rPr>
          <w:rFonts w:ascii="仿宋" w:hAnsi="仿宋"/>
          <w:szCs w:val="30"/>
          <w:lang w:val="zh-CN"/>
        </w:rPr>
        <w:instrText xml:space="preserve"> HYPERLINK \l _Toc11067 </w:instrText>
      </w:r>
      <w:r>
        <w:rPr>
          <w:rFonts w:ascii="仿宋" w:hAnsi="仿宋"/>
          <w:szCs w:val="30"/>
          <w:lang w:val="zh-CN"/>
        </w:rPr>
        <w:fldChar w:fldCharType="separate"/>
      </w:r>
      <w:r>
        <w:rPr>
          <w:rFonts w:hint="eastAsia" w:ascii="仿宋" w:hAnsi="仿宋"/>
          <w:szCs w:val="32"/>
          <w:lang w:val="zh-CN"/>
        </w:rPr>
        <w:t>第三部分  评审文件</w:t>
      </w:r>
      <w:r>
        <w:tab/>
      </w:r>
      <w:r>
        <w:fldChar w:fldCharType="begin"/>
      </w:r>
      <w:r>
        <w:instrText xml:space="preserve"> PAGEREF _Toc11067 </w:instrText>
      </w:r>
      <w:r>
        <w:fldChar w:fldCharType="separate"/>
      </w:r>
      <w:r>
        <w:t>10</w:t>
      </w:r>
      <w:r>
        <w:fldChar w:fldCharType="end"/>
      </w:r>
      <w:r>
        <w:rPr>
          <w:rFonts w:ascii="仿宋" w:hAnsi="仿宋"/>
          <w:szCs w:val="30"/>
          <w:lang w:val="zh-CN"/>
        </w:rPr>
        <w:fldChar w:fldCharType="end"/>
      </w:r>
    </w:p>
    <w:p>
      <w:pPr>
        <w:pStyle w:val="59"/>
        <w:tabs>
          <w:tab w:val="right" w:leader="dot" w:pos="9070"/>
          <w:tab w:val="clear" w:pos="9629"/>
        </w:tabs>
      </w:pPr>
      <w:r>
        <w:rPr>
          <w:rFonts w:ascii="仿宋" w:hAnsi="仿宋"/>
          <w:szCs w:val="30"/>
          <w:lang w:val="zh-CN"/>
        </w:rPr>
        <w:fldChar w:fldCharType="begin"/>
      </w:r>
      <w:r>
        <w:rPr>
          <w:rFonts w:ascii="仿宋" w:hAnsi="仿宋"/>
          <w:szCs w:val="30"/>
          <w:lang w:val="zh-CN"/>
        </w:rPr>
        <w:instrText xml:space="preserve"> HYPERLINK \l _Toc1949 </w:instrText>
      </w:r>
      <w:r>
        <w:rPr>
          <w:rFonts w:ascii="仿宋" w:hAnsi="仿宋"/>
          <w:szCs w:val="30"/>
          <w:lang w:val="zh-CN"/>
        </w:rPr>
        <w:fldChar w:fldCharType="separate"/>
      </w:r>
      <w:r>
        <w:rPr>
          <w:rFonts w:hint="eastAsia" w:ascii="仿宋" w:hAnsi="仿宋"/>
          <w:szCs w:val="32"/>
          <w:lang w:val="zh-CN"/>
        </w:rPr>
        <w:t>第四部分　项目内容</w:t>
      </w:r>
      <w:r>
        <w:rPr>
          <w:rFonts w:hint="eastAsia" w:ascii="仿宋" w:hAnsi="仿宋"/>
          <w:szCs w:val="32"/>
        </w:rPr>
        <w:t>清单</w:t>
      </w:r>
      <w:r>
        <w:rPr>
          <w:rFonts w:hint="eastAsia" w:ascii="仿宋" w:hAnsi="仿宋"/>
          <w:szCs w:val="32"/>
          <w:lang w:val="en-US" w:eastAsia="zh-CN"/>
        </w:rPr>
        <w:t>及主要规格功能参数</w:t>
      </w:r>
      <w:r>
        <w:tab/>
      </w:r>
      <w:r>
        <w:fldChar w:fldCharType="begin"/>
      </w:r>
      <w:r>
        <w:instrText xml:space="preserve"> PAGEREF _Toc1949 </w:instrText>
      </w:r>
      <w:r>
        <w:fldChar w:fldCharType="separate"/>
      </w:r>
      <w:r>
        <w:t>27</w:t>
      </w:r>
      <w:r>
        <w:fldChar w:fldCharType="end"/>
      </w:r>
      <w:r>
        <w:rPr>
          <w:rFonts w:ascii="仿宋" w:hAnsi="仿宋"/>
          <w:szCs w:val="30"/>
          <w:lang w:val="zh-CN"/>
        </w:rPr>
        <w:fldChar w:fldCharType="end"/>
      </w:r>
    </w:p>
    <w:p>
      <w:pPr>
        <w:pStyle w:val="59"/>
        <w:tabs>
          <w:tab w:val="right" w:leader="dot" w:pos="9070"/>
          <w:tab w:val="clear" w:pos="9629"/>
        </w:tabs>
      </w:pPr>
      <w:r>
        <w:rPr>
          <w:rFonts w:ascii="仿宋" w:hAnsi="仿宋"/>
          <w:szCs w:val="30"/>
          <w:lang w:val="zh-CN"/>
        </w:rPr>
        <w:fldChar w:fldCharType="begin"/>
      </w:r>
      <w:r>
        <w:rPr>
          <w:rFonts w:ascii="仿宋" w:hAnsi="仿宋"/>
          <w:szCs w:val="30"/>
          <w:lang w:val="zh-CN"/>
        </w:rPr>
        <w:instrText xml:space="preserve"> HYPERLINK \l _Toc31267 </w:instrText>
      </w:r>
      <w:r>
        <w:rPr>
          <w:rFonts w:ascii="仿宋" w:hAnsi="仿宋"/>
          <w:szCs w:val="30"/>
          <w:lang w:val="zh-CN"/>
        </w:rPr>
        <w:fldChar w:fldCharType="separate"/>
      </w:r>
      <w:r>
        <w:rPr>
          <w:rFonts w:hint="eastAsia" w:ascii="仿宋" w:hAnsi="仿宋"/>
          <w:szCs w:val="32"/>
          <w:lang w:val="zh-CN"/>
        </w:rPr>
        <w:t>第五部分   商务要求</w:t>
      </w:r>
      <w:r>
        <w:tab/>
      </w:r>
      <w:r>
        <w:fldChar w:fldCharType="begin"/>
      </w:r>
      <w:r>
        <w:instrText xml:space="preserve"> PAGEREF _Toc31267 </w:instrText>
      </w:r>
      <w:r>
        <w:fldChar w:fldCharType="separate"/>
      </w:r>
      <w:r>
        <w:t>33</w:t>
      </w:r>
      <w:r>
        <w:fldChar w:fldCharType="end"/>
      </w:r>
      <w:r>
        <w:rPr>
          <w:rFonts w:ascii="仿宋" w:hAnsi="仿宋"/>
          <w:szCs w:val="30"/>
          <w:lang w:val="zh-CN"/>
        </w:rPr>
        <w:fldChar w:fldCharType="end"/>
      </w:r>
    </w:p>
    <w:p>
      <w:pPr>
        <w:pStyle w:val="59"/>
        <w:tabs>
          <w:tab w:val="right" w:leader="dot" w:pos="9070"/>
          <w:tab w:val="clear" w:pos="9629"/>
        </w:tabs>
      </w:pPr>
      <w:r>
        <w:rPr>
          <w:rFonts w:ascii="仿宋" w:hAnsi="仿宋"/>
          <w:szCs w:val="30"/>
          <w:lang w:val="zh-CN"/>
        </w:rPr>
        <w:fldChar w:fldCharType="begin"/>
      </w:r>
      <w:r>
        <w:rPr>
          <w:rFonts w:ascii="仿宋" w:hAnsi="仿宋"/>
          <w:szCs w:val="30"/>
          <w:lang w:val="zh-CN"/>
        </w:rPr>
        <w:instrText xml:space="preserve"> HYPERLINK \l _Toc15931 </w:instrText>
      </w:r>
      <w:r>
        <w:rPr>
          <w:rFonts w:ascii="仿宋" w:hAnsi="仿宋"/>
          <w:szCs w:val="30"/>
          <w:lang w:val="zh-CN"/>
        </w:rPr>
        <w:fldChar w:fldCharType="separate"/>
      </w:r>
      <w:r>
        <w:rPr>
          <w:rFonts w:hint="eastAsia" w:ascii="仿宋" w:hAnsi="仿宋"/>
          <w:szCs w:val="32"/>
        </w:rPr>
        <w:t>第七部分  招标响应文件格式</w:t>
      </w:r>
      <w:r>
        <w:tab/>
      </w:r>
      <w:r>
        <w:fldChar w:fldCharType="begin"/>
      </w:r>
      <w:r>
        <w:instrText xml:space="preserve"> PAGEREF _Toc15931 </w:instrText>
      </w:r>
      <w:r>
        <w:fldChar w:fldCharType="separate"/>
      </w:r>
      <w:r>
        <w:t>34</w:t>
      </w:r>
      <w:r>
        <w:fldChar w:fldCharType="end"/>
      </w:r>
      <w:r>
        <w:rPr>
          <w:rFonts w:ascii="仿宋" w:hAnsi="仿宋"/>
          <w:szCs w:val="30"/>
          <w:lang w:val="zh-CN"/>
        </w:rPr>
        <w:fldChar w:fldCharType="end"/>
      </w:r>
    </w:p>
    <w:p>
      <w:pPr>
        <w:pStyle w:val="3"/>
        <w:shd w:val="clear" w:color="auto" w:fill="FFFFFF"/>
        <w:rPr>
          <w:rFonts w:ascii="仿宋" w:hAnsi="仿宋"/>
          <w:szCs w:val="30"/>
          <w:lang w:val="zh-CN"/>
        </w:rPr>
        <w:sectPr>
          <w:headerReference r:id="rId5" w:type="first"/>
          <w:footerReference r:id="rId8" w:type="first"/>
          <w:headerReference r:id="rId3" w:type="default"/>
          <w:footerReference r:id="rId6" w:type="default"/>
          <w:headerReference r:id="rId4" w:type="even"/>
          <w:footerReference r:id="rId7" w:type="even"/>
          <w:pgSz w:w="11906" w:h="16838"/>
          <w:pgMar w:top="1418" w:right="1418" w:bottom="1418" w:left="1418" w:header="567" w:footer="567" w:gutter="0"/>
          <w:cols w:space="720" w:num="1"/>
          <w:docGrid w:type="lines" w:linePitch="482" w:charSpace="0"/>
        </w:sectPr>
      </w:pPr>
      <w:r>
        <w:rPr>
          <w:rFonts w:ascii="仿宋" w:hAnsi="仿宋"/>
          <w:szCs w:val="30"/>
          <w:lang w:val="zh-CN"/>
        </w:rPr>
        <w:fldChar w:fldCharType="end"/>
      </w:r>
      <w:bookmarkStart w:id="6" w:name="_Toc6823173"/>
    </w:p>
    <w:p>
      <w:pPr>
        <w:pStyle w:val="3"/>
        <w:shd w:val="clear" w:color="auto" w:fill="FFFFFF"/>
        <w:rPr>
          <w:rFonts w:ascii="仿宋" w:hAnsi="仿宋"/>
          <w:sz w:val="32"/>
          <w:szCs w:val="32"/>
          <w:lang w:val="zh-CN"/>
        </w:rPr>
      </w:pPr>
      <w:bookmarkStart w:id="7" w:name="_Toc15789"/>
      <w:r>
        <w:rPr>
          <w:rFonts w:hint="eastAsia" w:ascii="仿宋" w:hAnsi="仿宋"/>
          <w:sz w:val="32"/>
          <w:szCs w:val="32"/>
          <w:lang w:val="zh-CN"/>
        </w:rPr>
        <w:t xml:space="preserve">第一部分  </w:t>
      </w:r>
      <w:r>
        <w:rPr>
          <w:rFonts w:hint="eastAsia" w:ascii="仿宋" w:hAnsi="仿宋"/>
          <w:sz w:val="32"/>
          <w:szCs w:val="32"/>
        </w:rPr>
        <w:t>招标</w:t>
      </w:r>
      <w:r>
        <w:rPr>
          <w:rFonts w:hint="eastAsia" w:ascii="仿宋" w:hAnsi="仿宋"/>
          <w:sz w:val="32"/>
          <w:szCs w:val="32"/>
          <w:lang w:val="zh-CN"/>
        </w:rPr>
        <w:t>邀请函</w:t>
      </w:r>
      <w:bookmarkEnd w:id="0"/>
      <w:bookmarkEnd w:id="1"/>
      <w:bookmarkEnd w:id="2"/>
      <w:bookmarkEnd w:id="3"/>
      <w:bookmarkEnd w:id="4"/>
      <w:bookmarkEnd w:id="6"/>
      <w:bookmarkEnd w:id="7"/>
    </w:p>
    <w:p>
      <w:pPr>
        <w:shd w:val="clear" w:color="auto" w:fill="FFFFFF"/>
        <w:spacing w:before="240" w:line="240" w:lineRule="auto"/>
        <w:ind w:firstLine="560" w:firstLineChars="200"/>
        <w:rPr>
          <w:rFonts w:hint="eastAsia" w:ascii="仿宋" w:hAnsi="仿宋" w:eastAsia="仿宋"/>
          <w:kern w:val="0"/>
          <w:sz w:val="28"/>
          <w:szCs w:val="28"/>
          <w:lang w:val="en-US" w:eastAsia="zh-CN"/>
        </w:rPr>
      </w:pPr>
      <w:r>
        <w:rPr>
          <w:rFonts w:hint="eastAsia" w:ascii="仿宋" w:hAnsi="仿宋" w:eastAsia="仿宋"/>
          <w:kern w:val="0"/>
          <w:sz w:val="28"/>
          <w:szCs w:val="28"/>
          <w:lang w:val="en-US" w:eastAsia="zh-CN"/>
        </w:rPr>
        <w:t>受邀单位：</w:t>
      </w:r>
    </w:p>
    <w:p>
      <w:pPr>
        <w:shd w:val="clear" w:color="auto" w:fill="FFFFFF"/>
        <w:spacing w:before="240" w:line="240" w:lineRule="auto"/>
        <w:ind w:firstLine="560" w:firstLineChars="200"/>
        <w:rPr>
          <w:rFonts w:hint="eastAsia" w:ascii="仿宋" w:hAnsi="仿宋" w:eastAsia="仿宋"/>
          <w:kern w:val="0"/>
          <w:sz w:val="28"/>
          <w:szCs w:val="28"/>
        </w:rPr>
      </w:pPr>
      <w:bookmarkStart w:id="106" w:name="_GoBack"/>
      <w:bookmarkEnd w:id="106"/>
      <w:r>
        <w:rPr>
          <w:rFonts w:hint="eastAsia" w:ascii="仿宋" w:hAnsi="仿宋" w:eastAsia="仿宋"/>
          <w:kern w:val="0"/>
          <w:sz w:val="28"/>
          <w:szCs w:val="28"/>
        </w:rPr>
        <w:t>我司</w:t>
      </w:r>
      <w:r>
        <w:rPr>
          <w:rFonts w:hint="eastAsia" w:ascii="仿宋" w:hAnsi="仿宋" w:eastAsia="仿宋"/>
          <w:kern w:val="0"/>
          <w:sz w:val="28"/>
          <w:szCs w:val="28"/>
          <w:lang w:val="en-US" w:eastAsia="zh-CN"/>
        </w:rPr>
        <w:t>已中标江西省水利厅智慧水利2020年度项目</w:t>
      </w:r>
      <w:r>
        <w:rPr>
          <w:rFonts w:hint="eastAsia" w:ascii="仿宋" w:hAnsi="仿宋" w:eastAsia="仿宋"/>
          <w:kern w:val="0"/>
          <w:sz w:val="28"/>
          <w:szCs w:val="28"/>
        </w:rPr>
        <w:t>，现</w:t>
      </w:r>
      <w:r>
        <w:rPr>
          <w:rFonts w:hint="eastAsia" w:ascii="仿宋" w:hAnsi="仿宋" w:eastAsia="仿宋"/>
          <w:kern w:val="0"/>
          <w:sz w:val="28"/>
          <w:szCs w:val="28"/>
          <w:lang w:val="en-US" w:eastAsia="zh-CN"/>
        </w:rPr>
        <w:t>需寻找专业网络安全支撑服务公司与我司一同完成本项目的省级网络安全监测能力建设，故</w:t>
      </w:r>
      <w:r>
        <w:rPr>
          <w:rFonts w:hint="eastAsia" w:ascii="仿宋" w:hAnsi="仿宋" w:eastAsia="仿宋"/>
          <w:kern w:val="0"/>
          <w:sz w:val="28"/>
          <w:szCs w:val="28"/>
        </w:rPr>
        <w:t xml:space="preserve">邀请你单位参加本次竞标。 </w:t>
      </w:r>
    </w:p>
    <w:p>
      <w:pPr>
        <w:spacing w:before="241"/>
        <w:jc w:val="both"/>
        <w:rPr>
          <w:rFonts w:ascii="仿宋" w:hAnsi="仿宋" w:eastAsia="仿宋"/>
          <w:sz w:val="28"/>
          <w:szCs w:val="28"/>
          <w:u w:val="single"/>
        </w:rPr>
      </w:pPr>
      <w:r>
        <w:rPr>
          <w:rFonts w:hint="eastAsia" w:ascii="仿宋" w:hAnsi="仿宋" w:eastAsia="仿宋"/>
          <w:sz w:val="28"/>
          <w:szCs w:val="28"/>
        </w:rPr>
        <w:t>一、采购项目</w:t>
      </w:r>
      <w:r>
        <w:rPr>
          <w:rFonts w:hint="eastAsia" w:ascii="仿宋" w:hAnsi="仿宋" w:eastAsia="仿宋"/>
          <w:sz w:val="28"/>
          <w:szCs w:val="28"/>
          <w:u w:val="none"/>
        </w:rPr>
        <w:t>名称：智</w:t>
      </w:r>
      <w:r>
        <w:rPr>
          <w:rFonts w:hint="eastAsia" w:ascii="仿宋" w:hAnsi="仿宋" w:eastAsia="仿宋"/>
          <w:sz w:val="28"/>
          <w:szCs w:val="28"/>
        </w:rPr>
        <w:t>慧水利项目-省级网络安全监测能力建设</w:t>
      </w:r>
    </w:p>
    <w:p>
      <w:pPr>
        <w:pStyle w:val="140"/>
        <w:shd w:val="clear" w:color="auto" w:fill="FFFFFF"/>
        <w:adjustRightInd w:val="0"/>
        <w:snapToGrid w:val="0"/>
        <w:spacing w:beforeAutospacing="0" w:after="0" w:afterAutospacing="0"/>
        <w:jc w:val="both"/>
        <w:rPr>
          <w:rFonts w:hint="eastAsia" w:ascii="仿宋" w:hAnsi="仿宋" w:eastAsia="仿宋"/>
          <w:sz w:val="28"/>
          <w:szCs w:val="28"/>
        </w:rPr>
      </w:pPr>
      <w:r>
        <w:rPr>
          <w:rFonts w:hint="eastAsia" w:ascii="仿宋" w:hAnsi="仿宋" w:eastAsia="仿宋"/>
          <w:sz w:val="28"/>
          <w:szCs w:val="28"/>
        </w:rPr>
        <w:t>二、</w:t>
      </w:r>
      <w:r>
        <w:rPr>
          <w:rFonts w:hint="eastAsia" w:ascii="仿宋" w:hAnsi="仿宋" w:eastAsia="仿宋" w:cs="Times New Roman"/>
          <w:kern w:val="2"/>
          <w:sz w:val="28"/>
          <w:szCs w:val="28"/>
          <w:lang w:val="zh-CN"/>
        </w:rPr>
        <w:t>范围：建设水利信息化运维安全综合管理平台基础模块，本期建设包含绿盟入侵感知模块、骨干网络数据采集模块、数据分析模块、数据展示模块。功能涵盖水利骨干网络流量、威胁信息、日志信息、漏洞信息、SNMP信息、应用信息的收集、处理、分析、展示。</w:t>
      </w:r>
    </w:p>
    <w:p>
      <w:pPr>
        <w:shd w:val="clear" w:color="auto" w:fill="FFFFFF"/>
        <w:autoSpaceDE w:val="0"/>
        <w:autoSpaceDN w:val="0"/>
        <w:jc w:val="both"/>
        <w:rPr>
          <w:rFonts w:ascii="仿宋" w:hAnsi="仿宋" w:eastAsia="仿宋"/>
          <w:sz w:val="28"/>
          <w:szCs w:val="28"/>
          <w:u w:val="single"/>
        </w:rPr>
      </w:pPr>
      <w:r>
        <w:rPr>
          <w:rFonts w:hint="eastAsia" w:ascii="仿宋" w:hAnsi="仿宋" w:eastAsia="仿宋"/>
          <w:sz w:val="28"/>
          <w:szCs w:val="28"/>
        </w:rPr>
        <w:t>三、采购方式：</w:t>
      </w:r>
      <w:r>
        <w:rPr>
          <w:rFonts w:hint="eastAsia" w:ascii="仿宋" w:hAnsi="仿宋" w:eastAsia="仿宋"/>
          <w:sz w:val="28"/>
          <w:szCs w:val="28"/>
          <w:u w:val="single"/>
        </w:rPr>
        <w:t>邀请招标</w:t>
      </w:r>
    </w:p>
    <w:p>
      <w:pPr>
        <w:shd w:val="clear" w:color="auto" w:fill="FFFFFF"/>
        <w:jc w:val="both"/>
        <w:rPr>
          <w:rFonts w:ascii="仿宋" w:hAnsi="仿宋" w:eastAsia="仿宋"/>
          <w:sz w:val="28"/>
          <w:szCs w:val="28"/>
        </w:rPr>
      </w:pPr>
      <w:r>
        <w:rPr>
          <w:rFonts w:hint="eastAsia" w:ascii="仿宋" w:hAnsi="仿宋" w:eastAsia="仿宋"/>
          <w:sz w:val="28"/>
          <w:szCs w:val="28"/>
        </w:rPr>
        <w:t>四</w:t>
      </w:r>
      <w:r>
        <w:rPr>
          <w:rFonts w:hint="eastAsia" w:ascii="仿宋" w:hAnsi="仿宋" w:eastAsia="仿宋"/>
          <w:sz w:val="28"/>
          <w:szCs w:val="28"/>
          <w:lang w:val="zh-CN"/>
        </w:rPr>
        <w:t>、采购控制价：</w:t>
      </w:r>
      <w:r>
        <w:rPr>
          <w:rFonts w:hint="eastAsia" w:ascii="仿宋" w:hAnsi="仿宋" w:eastAsia="仿宋"/>
          <w:sz w:val="28"/>
          <w:szCs w:val="28"/>
          <w:u w:val="single"/>
          <w:lang w:val="en-US" w:eastAsia="zh-CN"/>
        </w:rPr>
        <w:t>210</w:t>
      </w:r>
      <w:r>
        <w:rPr>
          <w:rFonts w:hint="eastAsia" w:ascii="仿宋" w:hAnsi="仿宋" w:eastAsia="仿宋"/>
          <w:sz w:val="28"/>
          <w:szCs w:val="28"/>
          <w:u w:val="single"/>
        </w:rPr>
        <w:t>万元</w:t>
      </w:r>
    </w:p>
    <w:p>
      <w:pPr>
        <w:shd w:val="clear" w:color="auto" w:fill="FFFFFF"/>
        <w:autoSpaceDE w:val="0"/>
        <w:autoSpaceDN w:val="0"/>
        <w:jc w:val="both"/>
        <w:rPr>
          <w:rFonts w:ascii="仿宋" w:hAnsi="仿宋" w:eastAsia="仿宋"/>
          <w:sz w:val="28"/>
          <w:szCs w:val="28"/>
          <w:lang w:val="zh-CN"/>
        </w:rPr>
      </w:pPr>
      <w:r>
        <w:rPr>
          <w:rFonts w:hint="eastAsia" w:ascii="仿宋" w:hAnsi="仿宋" w:eastAsia="仿宋"/>
          <w:sz w:val="28"/>
          <w:szCs w:val="28"/>
        </w:rPr>
        <w:t>五</w:t>
      </w:r>
      <w:r>
        <w:rPr>
          <w:rFonts w:hint="eastAsia" w:ascii="仿宋" w:hAnsi="仿宋" w:eastAsia="仿宋"/>
          <w:sz w:val="28"/>
          <w:szCs w:val="28"/>
          <w:lang w:val="zh-CN"/>
        </w:rPr>
        <w:t xml:space="preserve">、投标单位资格及要求： </w:t>
      </w:r>
    </w:p>
    <w:p>
      <w:pPr>
        <w:shd w:val="clear" w:color="auto" w:fill="FFFFFF"/>
        <w:autoSpaceDE w:val="0"/>
        <w:autoSpaceDN w:val="0"/>
        <w:ind w:firstLine="700" w:firstLineChars="250"/>
        <w:jc w:val="both"/>
        <w:rPr>
          <w:rFonts w:ascii="仿宋" w:hAnsi="仿宋" w:eastAsia="仿宋"/>
          <w:sz w:val="28"/>
          <w:szCs w:val="28"/>
        </w:rPr>
      </w:pPr>
      <w:r>
        <w:rPr>
          <w:rFonts w:hint="eastAsia" w:ascii="仿宋" w:hAnsi="仿宋" w:eastAsia="仿宋"/>
          <w:sz w:val="28"/>
          <w:szCs w:val="28"/>
        </w:rPr>
        <w:t>1、资格要求</w:t>
      </w:r>
    </w:p>
    <w:p>
      <w:pPr>
        <w:autoSpaceDE w:val="0"/>
        <w:autoSpaceDN w:val="0"/>
        <w:adjustRightInd w:val="0"/>
        <w:jc w:val="both"/>
        <w:rPr>
          <w:rFonts w:ascii="仿宋" w:hAnsi="仿宋" w:eastAsia="仿宋"/>
          <w:sz w:val="28"/>
          <w:szCs w:val="28"/>
          <w:lang w:val="zh-CN"/>
        </w:rPr>
      </w:pPr>
      <w:r>
        <w:rPr>
          <w:rFonts w:hint="eastAsia" w:ascii="仿宋" w:hAnsi="仿宋" w:eastAsia="仿宋"/>
          <w:sz w:val="28"/>
          <w:szCs w:val="28"/>
          <w:lang w:val="zh-CN"/>
        </w:rPr>
        <w:t>（1）中华人民共和国境内注册、具有独立法人资格,具有有效的营业执照、税务登记证、组织机构代码；</w:t>
      </w:r>
    </w:p>
    <w:p>
      <w:pPr>
        <w:autoSpaceDE w:val="0"/>
        <w:autoSpaceDN w:val="0"/>
        <w:adjustRightInd w:val="0"/>
        <w:jc w:val="both"/>
        <w:rPr>
          <w:rFonts w:ascii="仿宋" w:hAnsi="仿宋" w:eastAsia="仿宋"/>
          <w:sz w:val="28"/>
          <w:szCs w:val="28"/>
          <w:lang w:val="zh-CN"/>
        </w:rPr>
      </w:pPr>
      <w:r>
        <w:rPr>
          <w:rFonts w:hint="eastAsia" w:ascii="仿宋" w:hAnsi="仿宋" w:eastAsia="仿宋"/>
          <w:sz w:val="28"/>
          <w:szCs w:val="28"/>
          <w:lang w:val="zh-CN"/>
        </w:rPr>
        <w:t>（</w:t>
      </w:r>
      <w:r>
        <w:rPr>
          <w:rFonts w:hint="eastAsia" w:ascii="仿宋" w:hAnsi="仿宋" w:eastAsia="仿宋"/>
          <w:sz w:val="28"/>
          <w:szCs w:val="28"/>
        </w:rPr>
        <w:t>2</w:t>
      </w:r>
      <w:r>
        <w:rPr>
          <w:rFonts w:hint="eastAsia" w:ascii="仿宋" w:hAnsi="仿宋" w:eastAsia="仿宋"/>
          <w:sz w:val="28"/>
          <w:szCs w:val="28"/>
          <w:lang w:val="zh-CN"/>
        </w:rPr>
        <w:t>）投标人没有正在被设区市级及以上行政或纪检、监察等主管部门责令停业、取消投标资格；财产没有被司法部门或行政执法部门接管、冻结或处于破产状态；已执行或正在执行的合同不存在欺诈行为、类似业绩没有虚假；投标文件内容真实、无弄虚作假；并且近</w:t>
      </w:r>
      <w:r>
        <w:rPr>
          <w:rFonts w:ascii="仿宋" w:hAnsi="仿宋" w:eastAsia="仿宋"/>
          <w:sz w:val="28"/>
          <w:szCs w:val="28"/>
          <w:lang w:val="zh-CN"/>
        </w:rPr>
        <w:t>3</w:t>
      </w:r>
      <w:r>
        <w:rPr>
          <w:rFonts w:hint="eastAsia" w:ascii="仿宋" w:hAnsi="仿宋" w:eastAsia="仿宋"/>
          <w:sz w:val="28"/>
          <w:szCs w:val="28"/>
          <w:lang w:val="zh-CN"/>
        </w:rPr>
        <w:t>年投标人在投标活动中无违法行为记录</w:t>
      </w:r>
      <w:r>
        <w:rPr>
          <w:rFonts w:ascii="仿宋" w:hAnsi="仿宋" w:eastAsia="仿宋"/>
          <w:sz w:val="28"/>
          <w:szCs w:val="28"/>
          <w:lang w:val="zh-CN"/>
        </w:rPr>
        <w:t>。</w:t>
      </w:r>
    </w:p>
    <w:p>
      <w:pPr>
        <w:shd w:val="clear" w:color="auto" w:fill="FFFFFF"/>
        <w:autoSpaceDE w:val="0"/>
        <w:autoSpaceDN w:val="0"/>
        <w:ind w:firstLine="700" w:firstLineChars="250"/>
        <w:jc w:val="both"/>
        <w:rPr>
          <w:rFonts w:ascii="仿宋" w:hAnsi="仿宋" w:eastAsia="仿宋"/>
          <w:sz w:val="28"/>
          <w:szCs w:val="28"/>
          <w:lang w:val="zh-CN"/>
        </w:rPr>
      </w:pPr>
      <w:r>
        <w:rPr>
          <w:rFonts w:hint="eastAsia" w:ascii="仿宋" w:hAnsi="仿宋" w:eastAsia="仿宋"/>
          <w:sz w:val="28"/>
          <w:szCs w:val="28"/>
        </w:rPr>
        <w:t>2、</w:t>
      </w:r>
      <w:r>
        <w:rPr>
          <w:rFonts w:hint="eastAsia" w:ascii="仿宋" w:hAnsi="仿宋" w:eastAsia="仿宋"/>
          <w:sz w:val="28"/>
          <w:szCs w:val="28"/>
          <w:lang w:val="zh-CN"/>
        </w:rPr>
        <w:t>本项目不允许联合体招标。</w:t>
      </w:r>
    </w:p>
    <w:p>
      <w:pPr>
        <w:pStyle w:val="140"/>
        <w:shd w:val="clear" w:color="auto" w:fill="FFFFFF"/>
        <w:snapToGrid w:val="0"/>
        <w:spacing w:beforeAutospacing="0" w:after="0" w:afterAutospacing="0"/>
        <w:ind w:firstLine="700" w:firstLineChars="250"/>
        <w:jc w:val="both"/>
        <w:rPr>
          <w:rFonts w:ascii="仿宋" w:hAnsi="仿宋" w:eastAsia="仿宋" w:cs="Times New Roman"/>
          <w:kern w:val="2"/>
          <w:sz w:val="28"/>
          <w:szCs w:val="28"/>
          <w:lang w:val="zh-CN"/>
        </w:rPr>
      </w:pPr>
      <w:r>
        <w:rPr>
          <w:rFonts w:hint="eastAsia" w:ascii="仿宋" w:hAnsi="仿宋" w:eastAsia="仿宋" w:cs="Times New Roman"/>
          <w:kern w:val="2"/>
          <w:sz w:val="28"/>
          <w:szCs w:val="28"/>
          <w:lang w:val="zh-CN"/>
        </w:rPr>
        <w:t>3、采购单位不接受有下列行为之一的投标单位参加招标：</w:t>
      </w:r>
    </w:p>
    <w:p>
      <w:pPr>
        <w:pStyle w:val="140"/>
        <w:shd w:val="clear" w:color="auto" w:fill="FFFFFF"/>
        <w:snapToGrid w:val="0"/>
        <w:spacing w:beforeAutospacing="0" w:after="0" w:afterAutospacing="0"/>
        <w:ind w:firstLine="560" w:firstLineChars="200"/>
        <w:jc w:val="both"/>
        <w:rPr>
          <w:rFonts w:ascii="仿宋" w:hAnsi="仿宋" w:eastAsia="仿宋" w:cs="Times New Roman"/>
          <w:kern w:val="2"/>
          <w:sz w:val="28"/>
          <w:szCs w:val="28"/>
          <w:lang w:val="zh-CN"/>
        </w:rPr>
      </w:pPr>
      <w:r>
        <w:rPr>
          <w:rFonts w:hint="eastAsia" w:ascii="仿宋" w:hAnsi="仿宋" w:eastAsia="仿宋" w:cs="Times New Roman"/>
          <w:kern w:val="2"/>
          <w:sz w:val="28"/>
          <w:szCs w:val="28"/>
          <w:lang w:val="zh-CN"/>
        </w:rPr>
        <w:t>（1）有违反法律、法规行为，依法被取消招投标资格且期限未满的；</w:t>
      </w:r>
    </w:p>
    <w:p>
      <w:pPr>
        <w:pStyle w:val="140"/>
        <w:shd w:val="clear" w:color="auto" w:fill="FFFFFF"/>
        <w:snapToGrid w:val="0"/>
        <w:spacing w:beforeAutospacing="0" w:after="0" w:afterAutospacing="0"/>
        <w:ind w:firstLine="560" w:firstLineChars="200"/>
        <w:jc w:val="both"/>
        <w:rPr>
          <w:rFonts w:ascii="仿宋" w:hAnsi="仿宋" w:eastAsia="仿宋" w:cs="Times New Roman"/>
          <w:kern w:val="2"/>
          <w:sz w:val="28"/>
          <w:szCs w:val="28"/>
          <w:lang w:val="zh-CN"/>
        </w:rPr>
      </w:pPr>
      <w:r>
        <w:rPr>
          <w:rFonts w:hint="eastAsia" w:ascii="仿宋" w:hAnsi="仿宋" w:eastAsia="仿宋" w:cs="Times New Roman"/>
          <w:kern w:val="2"/>
          <w:sz w:val="28"/>
          <w:szCs w:val="28"/>
          <w:lang w:val="zh-CN"/>
        </w:rPr>
        <w:t>（2）因招投标活动中有违法、违规和不良行为，被有关招投标行政监督部门公示且公示期未满的；</w:t>
      </w:r>
    </w:p>
    <w:p>
      <w:pPr>
        <w:pStyle w:val="140"/>
        <w:shd w:val="clear" w:color="auto" w:fill="FFFFFF"/>
        <w:snapToGrid w:val="0"/>
        <w:spacing w:beforeAutospacing="0" w:after="0" w:afterAutospacing="0"/>
        <w:ind w:left="120" w:leftChars="57"/>
        <w:jc w:val="both"/>
        <w:rPr>
          <w:rFonts w:ascii="仿宋" w:hAnsi="仿宋" w:eastAsia="仿宋" w:cs="Times New Roman"/>
          <w:kern w:val="2"/>
          <w:sz w:val="28"/>
          <w:szCs w:val="28"/>
          <w:lang w:val="zh-CN"/>
        </w:rPr>
      </w:pPr>
      <w:r>
        <w:rPr>
          <w:rFonts w:hint="eastAsia" w:ascii="仿宋" w:hAnsi="仿宋" w:eastAsia="仿宋" w:cs="Times New Roman"/>
          <w:kern w:val="2"/>
          <w:sz w:val="28"/>
          <w:szCs w:val="28"/>
        </w:rPr>
        <w:t>六</w:t>
      </w:r>
      <w:r>
        <w:rPr>
          <w:rFonts w:hint="eastAsia" w:ascii="仿宋" w:hAnsi="仿宋" w:eastAsia="仿宋" w:cs="Times New Roman"/>
          <w:kern w:val="2"/>
          <w:sz w:val="28"/>
          <w:szCs w:val="28"/>
          <w:lang w:val="zh-CN"/>
        </w:rPr>
        <w:t>、符合资格的投标单位应当在2020年</w:t>
      </w:r>
      <w:r>
        <w:rPr>
          <w:rFonts w:hint="eastAsia" w:ascii="仿宋" w:hAnsi="仿宋" w:eastAsia="仿宋" w:cs="Times New Roman"/>
          <w:kern w:val="2"/>
          <w:sz w:val="28"/>
          <w:szCs w:val="28"/>
          <w:lang w:val="en-US" w:eastAsia="zh-CN"/>
        </w:rPr>
        <w:t>9</w:t>
      </w:r>
      <w:r>
        <w:rPr>
          <w:rFonts w:hint="eastAsia" w:ascii="仿宋" w:hAnsi="仿宋" w:eastAsia="仿宋" w:cs="Times New Roman"/>
          <w:kern w:val="2"/>
          <w:sz w:val="28"/>
          <w:szCs w:val="28"/>
          <w:lang w:val="zh-CN"/>
        </w:rPr>
        <w:t>月</w:t>
      </w:r>
      <w:r>
        <w:rPr>
          <w:rFonts w:hint="eastAsia" w:ascii="仿宋" w:hAnsi="仿宋" w:eastAsia="仿宋" w:cs="Times New Roman"/>
          <w:kern w:val="2"/>
          <w:sz w:val="28"/>
          <w:szCs w:val="28"/>
          <w:lang w:val="en-US" w:eastAsia="zh-CN"/>
        </w:rPr>
        <w:t>7</w:t>
      </w:r>
      <w:r>
        <w:rPr>
          <w:rFonts w:hint="eastAsia" w:ascii="仿宋" w:hAnsi="仿宋" w:eastAsia="仿宋" w:cs="Times New Roman"/>
          <w:kern w:val="2"/>
          <w:sz w:val="28"/>
          <w:szCs w:val="28"/>
          <w:lang w:val="zh-CN"/>
        </w:rPr>
        <w:t>日</w:t>
      </w:r>
      <w:r>
        <w:rPr>
          <w:rFonts w:hint="eastAsia" w:ascii="仿宋" w:hAnsi="仿宋" w:eastAsia="仿宋" w:cs="Times New Roman"/>
          <w:kern w:val="2"/>
          <w:sz w:val="28"/>
          <w:szCs w:val="28"/>
          <w:lang w:val="en-US" w:eastAsia="zh-CN"/>
        </w:rPr>
        <w:t>21</w:t>
      </w:r>
      <w:r>
        <w:rPr>
          <w:rFonts w:hint="eastAsia" w:ascii="仿宋" w:hAnsi="仿宋" w:eastAsia="仿宋" w:cs="Times New Roman"/>
          <w:kern w:val="2"/>
          <w:sz w:val="28"/>
          <w:szCs w:val="28"/>
          <w:lang w:val="zh-CN"/>
        </w:rPr>
        <w:t>：00前通过电子邮件的方式将参与项目</w:t>
      </w:r>
      <w:r>
        <w:rPr>
          <w:rFonts w:hint="eastAsia" w:ascii="仿宋" w:hAnsi="仿宋" w:eastAsia="仿宋" w:cs="Times New Roman"/>
          <w:kern w:val="2"/>
          <w:sz w:val="28"/>
          <w:szCs w:val="28"/>
        </w:rPr>
        <w:t>招标</w:t>
      </w:r>
      <w:r>
        <w:rPr>
          <w:rFonts w:hint="eastAsia" w:ascii="仿宋" w:hAnsi="仿宋" w:eastAsia="仿宋" w:cs="Times New Roman"/>
          <w:kern w:val="2"/>
          <w:sz w:val="28"/>
          <w:szCs w:val="28"/>
          <w:lang w:val="zh-CN"/>
        </w:rPr>
        <w:t>的回执及资格文件扫描件发送给采购单位，逾期未发送视为放弃。</w:t>
      </w:r>
    </w:p>
    <w:p>
      <w:pPr>
        <w:pStyle w:val="140"/>
        <w:shd w:val="clear" w:color="auto" w:fill="FFFFFF"/>
        <w:snapToGrid w:val="0"/>
        <w:spacing w:beforeAutospacing="0" w:after="0" w:afterAutospacing="0"/>
        <w:ind w:left="120" w:leftChars="57"/>
        <w:rPr>
          <w:rFonts w:ascii="仿宋" w:hAnsi="仿宋" w:eastAsia="仿宋" w:cs="Times New Roman"/>
          <w:kern w:val="2"/>
          <w:sz w:val="28"/>
          <w:szCs w:val="28"/>
          <w:lang w:val="zh-CN"/>
        </w:rPr>
      </w:pPr>
      <w:r>
        <w:rPr>
          <w:rFonts w:hint="eastAsia" w:ascii="仿宋" w:hAnsi="仿宋" w:eastAsia="仿宋" w:cs="Times New Roman"/>
          <w:kern w:val="2"/>
          <w:sz w:val="28"/>
          <w:szCs w:val="28"/>
        </w:rPr>
        <w:t>七</w:t>
      </w:r>
      <w:r>
        <w:rPr>
          <w:rFonts w:hint="eastAsia" w:ascii="仿宋" w:hAnsi="仿宋" w:eastAsia="仿宋" w:cs="Times New Roman"/>
          <w:kern w:val="2"/>
          <w:sz w:val="28"/>
          <w:szCs w:val="28"/>
          <w:lang w:val="zh-CN"/>
        </w:rPr>
        <w:t>、本项目不举行集中答疑会，投标单位如有疑问请以书面函件形式向采购单位咨询。</w:t>
      </w:r>
    </w:p>
    <w:p>
      <w:pPr>
        <w:shd w:val="clear" w:color="auto" w:fill="FFFFFF"/>
        <w:ind w:firstLine="560" w:firstLineChars="200"/>
        <w:rPr>
          <w:rFonts w:ascii="仿宋" w:hAnsi="仿宋" w:eastAsia="仿宋"/>
          <w:sz w:val="28"/>
          <w:szCs w:val="28"/>
          <w:lang w:val="zh-CN"/>
        </w:rPr>
      </w:pPr>
      <w:r>
        <w:rPr>
          <w:rFonts w:hint="eastAsia" w:ascii="仿宋" w:hAnsi="仿宋" w:eastAsia="仿宋"/>
          <w:sz w:val="28"/>
          <w:szCs w:val="28"/>
          <w:lang w:val="zh-CN"/>
        </w:rPr>
        <w:t>日程安排：</w:t>
      </w:r>
    </w:p>
    <w:tbl>
      <w:tblPr>
        <w:tblStyle w:val="88"/>
        <w:tblpPr w:leftFromText="180" w:rightFromText="180" w:vertAnchor="text" w:horzAnchor="page" w:tblpX="1463" w:tblpY="207"/>
        <w:tblOverlap w:val="never"/>
        <w:tblW w:w="94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
        <w:gridCol w:w="2573"/>
        <w:gridCol w:w="3473"/>
        <w:gridCol w:w="1423"/>
        <w:gridCol w:w="11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866" w:type="dxa"/>
            <w:vAlign w:val="center"/>
          </w:tcPr>
          <w:p>
            <w:pPr>
              <w:shd w:val="clear" w:color="auto" w:fill="FFFFFF"/>
              <w:jc w:val="center"/>
              <w:rPr>
                <w:rFonts w:ascii="仿宋" w:hAnsi="仿宋" w:eastAsia="仿宋" w:cs="宋体"/>
                <w:sz w:val="28"/>
                <w:szCs w:val="28"/>
              </w:rPr>
            </w:pPr>
            <w:r>
              <w:rPr>
                <w:rFonts w:hint="eastAsia" w:ascii="仿宋" w:hAnsi="仿宋" w:eastAsia="仿宋" w:cs="宋体"/>
                <w:sz w:val="28"/>
                <w:szCs w:val="28"/>
              </w:rPr>
              <w:t>序号</w:t>
            </w:r>
          </w:p>
        </w:tc>
        <w:tc>
          <w:tcPr>
            <w:tcW w:w="2573" w:type="dxa"/>
            <w:vAlign w:val="center"/>
          </w:tcPr>
          <w:p>
            <w:pPr>
              <w:shd w:val="clear" w:color="auto" w:fill="FFFFFF"/>
              <w:jc w:val="center"/>
              <w:rPr>
                <w:rFonts w:ascii="仿宋" w:hAnsi="仿宋" w:eastAsia="仿宋" w:cs="宋体"/>
                <w:sz w:val="28"/>
                <w:szCs w:val="28"/>
              </w:rPr>
            </w:pPr>
            <w:r>
              <w:rPr>
                <w:rFonts w:hint="eastAsia" w:ascii="仿宋" w:hAnsi="仿宋" w:eastAsia="仿宋" w:cs="宋体"/>
                <w:sz w:val="28"/>
                <w:szCs w:val="28"/>
              </w:rPr>
              <w:t>事　项</w:t>
            </w:r>
          </w:p>
        </w:tc>
        <w:tc>
          <w:tcPr>
            <w:tcW w:w="3473" w:type="dxa"/>
            <w:vAlign w:val="center"/>
          </w:tcPr>
          <w:p>
            <w:pPr>
              <w:shd w:val="clear" w:color="auto" w:fill="FFFFFF"/>
              <w:jc w:val="center"/>
              <w:rPr>
                <w:rFonts w:ascii="仿宋" w:hAnsi="仿宋" w:eastAsia="仿宋" w:cs="宋体"/>
                <w:sz w:val="28"/>
                <w:szCs w:val="28"/>
              </w:rPr>
            </w:pPr>
            <w:r>
              <w:rPr>
                <w:rFonts w:hint="eastAsia" w:ascii="仿宋" w:hAnsi="仿宋" w:eastAsia="仿宋" w:cs="宋体"/>
                <w:sz w:val="28"/>
                <w:szCs w:val="28"/>
              </w:rPr>
              <w:t>日期时间</w:t>
            </w:r>
          </w:p>
        </w:tc>
        <w:tc>
          <w:tcPr>
            <w:tcW w:w="1423" w:type="dxa"/>
            <w:vAlign w:val="center"/>
          </w:tcPr>
          <w:p>
            <w:pPr>
              <w:shd w:val="clear" w:color="auto" w:fill="FFFFFF"/>
              <w:jc w:val="center"/>
              <w:rPr>
                <w:rFonts w:ascii="仿宋" w:hAnsi="仿宋" w:eastAsia="仿宋" w:cs="宋体"/>
                <w:sz w:val="28"/>
                <w:szCs w:val="28"/>
              </w:rPr>
            </w:pPr>
            <w:r>
              <w:rPr>
                <w:rFonts w:hint="eastAsia" w:ascii="仿宋" w:hAnsi="仿宋" w:eastAsia="仿宋" w:cs="宋体"/>
                <w:sz w:val="28"/>
                <w:szCs w:val="28"/>
              </w:rPr>
              <w:t>地　点</w:t>
            </w:r>
          </w:p>
        </w:tc>
        <w:tc>
          <w:tcPr>
            <w:tcW w:w="1114" w:type="dxa"/>
            <w:vAlign w:val="center"/>
          </w:tcPr>
          <w:p>
            <w:pPr>
              <w:shd w:val="clear" w:color="auto" w:fill="FFFFFF"/>
              <w:jc w:val="center"/>
              <w:rPr>
                <w:rFonts w:ascii="仿宋" w:hAnsi="仿宋" w:eastAsia="仿宋" w:cs="宋体"/>
                <w:sz w:val="28"/>
                <w:szCs w:val="28"/>
              </w:rPr>
            </w:pPr>
            <w:r>
              <w:rPr>
                <w:rFonts w:hint="eastAsia" w:ascii="仿宋" w:hAnsi="仿宋" w:eastAsia="仿宋" w:cs="宋体"/>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66" w:type="dxa"/>
            <w:vAlign w:val="center"/>
          </w:tcPr>
          <w:p>
            <w:pPr>
              <w:shd w:val="clear" w:color="auto" w:fill="FFFFFF"/>
              <w:jc w:val="center"/>
              <w:rPr>
                <w:rFonts w:ascii="仿宋" w:hAnsi="仿宋" w:eastAsia="仿宋" w:cs="宋体"/>
                <w:color w:val="000000" w:themeColor="text1"/>
                <w:sz w:val="28"/>
                <w:szCs w:val="28"/>
                <w14:textFill>
                  <w14:solidFill>
                    <w14:schemeClr w14:val="tx1"/>
                  </w14:solidFill>
                </w14:textFill>
              </w:rPr>
            </w:pPr>
            <w:r>
              <w:rPr>
                <w:rFonts w:hint="eastAsia" w:ascii="仿宋" w:hAnsi="仿宋" w:eastAsia="仿宋" w:cs="宋体"/>
                <w:color w:val="000000" w:themeColor="text1"/>
                <w:sz w:val="28"/>
                <w:szCs w:val="28"/>
                <w14:textFill>
                  <w14:solidFill>
                    <w14:schemeClr w14:val="tx1"/>
                  </w14:solidFill>
                </w14:textFill>
              </w:rPr>
              <w:t>1</w:t>
            </w:r>
          </w:p>
        </w:tc>
        <w:tc>
          <w:tcPr>
            <w:tcW w:w="2573" w:type="dxa"/>
            <w:vAlign w:val="center"/>
          </w:tcPr>
          <w:p>
            <w:pPr>
              <w:shd w:val="clear" w:color="auto" w:fill="FFFFFF"/>
              <w:rPr>
                <w:rFonts w:ascii="仿宋" w:hAnsi="仿宋" w:eastAsia="仿宋" w:cs="宋体"/>
                <w:color w:val="000000" w:themeColor="text1"/>
                <w:sz w:val="28"/>
                <w:szCs w:val="28"/>
                <w14:textFill>
                  <w14:solidFill>
                    <w14:schemeClr w14:val="tx1"/>
                  </w14:solidFill>
                </w14:textFill>
              </w:rPr>
            </w:pPr>
            <w:r>
              <w:rPr>
                <w:rFonts w:hint="eastAsia" w:ascii="仿宋" w:hAnsi="仿宋" w:eastAsia="仿宋" w:cs="宋体"/>
                <w:color w:val="000000" w:themeColor="text1"/>
                <w:sz w:val="28"/>
                <w:szCs w:val="28"/>
                <w14:textFill>
                  <w14:solidFill>
                    <w14:schemeClr w14:val="tx1"/>
                  </w14:solidFill>
                </w14:textFill>
              </w:rPr>
              <w:t>招标邀请文件发放</w:t>
            </w:r>
          </w:p>
        </w:tc>
        <w:tc>
          <w:tcPr>
            <w:tcW w:w="3473" w:type="dxa"/>
            <w:vAlign w:val="center"/>
          </w:tcPr>
          <w:p>
            <w:pPr>
              <w:shd w:val="clear" w:color="auto" w:fill="FFFFFF"/>
              <w:jc w:val="center"/>
              <w:rPr>
                <w:rFonts w:ascii="仿宋" w:hAnsi="仿宋" w:eastAsia="仿宋" w:cs="宋体"/>
                <w:color w:val="000000" w:themeColor="text1"/>
                <w:sz w:val="28"/>
                <w:szCs w:val="28"/>
                <w14:textFill>
                  <w14:solidFill>
                    <w14:schemeClr w14:val="tx1"/>
                  </w14:solidFill>
                </w14:textFill>
              </w:rPr>
            </w:pPr>
            <w:r>
              <w:rPr>
                <w:rFonts w:hint="eastAsia" w:ascii="仿宋" w:hAnsi="仿宋" w:eastAsia="仿宋" w:cs="宋体"/>
                <w:color w:val="000000" w:themeColor="text1"/>
                <w:sz w:val="28"/>
                <w:szCs w:val="28"/>
                <w:lang w:val="en-US" w:eastAsia="zh-CN"/>
                <w14:textFill>
                  <w14:solidFill>
                    <w14:schemeClr w14:val="tx1"/>
                  </w14:solidFill>
                </w14:textFill>
              </w:rPr>
              <w:t>2020年9月4日</w:t>
            </w:r>
            <w:r>
              <w:rPr>
                <w:rFonts w:hint="eastAsia" w:ascii="仿宋" w:hAnsi="仿宋" w:eastAsia="仿宋" w:cs="宋体"/>
                <w:color w:val="000000" w:themeColor="text1"/>
                <w:sz w:val="28"/>
                <w:szCs w:val="28"/>
                <w14:textFill>
                  <w14:solidFill>
                    <w14:schemeClr w14:val="tx1"/>
                  </w14:solidFill>
                </w14:textFill>
              </w:rPr>
              <w:t xml:space="preserve"> </w:t>
            </w:r>
          </w:p>
        </w:tc>
        <w:tc>
          <w:tcPr>
            <w:tcW w:w="1423" w:type="dxa"/>
            <w:vAlign w:val="center"/>
          </w:tcPr>
          <w:p>
            <w:pPr>
              <w:shd w:val="clear" w:color="auto" w:fill="FFFFFF"/>
              <w:jc w:val="center"/>
              <w:rPr>
                <w:rFonts w:hint="default" w:ascii="仿宋" w:hAnsi="仿宋" w:eastAsia="仿宋" w:cs="宋体"/>
                <w:color w:val="000000" w:themeColor="text1"/>
                <w:sz w:val="28"/>
                <w:szCs w:val="28"/>
                <w:lang w:val="en-US" w:eastAsia="zh-CN"/>
                <w14:textFill>
                  <w14:solidFill>
                    <w14:schemeClr w14:val="tx1"/>
                  </w14:solidFill>
                </w14:textFill>
              </w:rPr>
            </w:pPr>
            <w:r>
              <w:rPr>
                <w:rFonts w:hint="eastAsia" w:ascii="仿宋" w:hAnsi="仿宋" w:eastAsia="仿宋" w:cs="宋体"/>
                <w:color w:val="000000" w:themeColor="text1"/>
                <w:sz w:val="28"/>
                <w:szCs w:val="28"/>
                <w:lang w:val="en-US" w:eastAsia="zh-CN"/>
                <w14:textFill>
                  <w14:solidFill>
                    <w14:schemeClr w14:val="tx1"/>
                  </w14:solidFill>
                </w14:textFill>
              </w:rPr>
              <w:t>邮件发送</w:t>
            </w:r>
          </w:p>
        </w:tc>
        <w:tc>
          <w:tcPr>
            <w:tcW w:w="1114" w:type="dxa"/>
          </w:tcPr>
          <w:p>
            <w:pPr>
              <w:shd w:val="clear" w:color="auto" w:fill="FFFFFF"/>
              <w:jc w:val="center"/>
              <w:rPr>
                <w:rFonts w:ascii="仿宋" w:hAnsi="仿宋" w:eastAsia="仿宋" w:cs="宋体"/>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866" w:type="dxa"/>
            <w:vAlign w:val="center"/>
          </w:tcPr>
          <w:p>
            <w:pPr>
              <w:shd w:val="clear" w:color="auto" w:fill="FFFFFF"/>
              <w:jc w:val="center"/>
              <w:rPr>
                <w:rFonts w:ascii="仿宋" w:hAnsi="仿宋" w:eastAsia="仿宋" w:cs="宋体"/>
                <w:color w:val="000000" w:themeColor="text1"/>
                <w:sz w:val="28"/>
                <w:szCs w:val="28"/>
                <w14:textFill>
                  <w14:solidFill>
                    <w14:schemeClr w14:val="tx1"/>
                  </w14:solidFill>
                </w14:textFill>
              </w:rPr>
            </w:pPr>
            <w:r>
              <w:rPr>
                <w:rFonts w:hint="eastAsia" w:ascii="仿宋" w:hAnsi="仿宋" w:eastAsia="仿宋" w:cs="宋体"/>
                <w:color w:val="000000" w:themeColor="text1"/>
                <w:sz w:val="28"/>
                <w:szCs w:val="28"/>
                <w14:textFill>
                  <w14:solidFill>
                    <w14:schemeClr w14:val="tx1"/>
                  </w14:solidFill>
                </w14:textFill>
              </w:rPr>
              <w:t>2</w:t>
            </w:r>
          </w:p>
        </w:tc>
        <w:tc>
          <w:tcPr>
            <w:tcW w:w="2573" w:type="dxa"/>
            <w:vAlign w:val="center"/>
          </w:tcPr>
          <w:p>
            <w:pPr>
              <w:shd w:val="clear" w:color="auto" w:fill="FFFFFF"/>
              <w:rPr>
                <w:rFonts w:ascii="仿宋" w:hAnsi="仿宋" w:eastAsia="仿宋" w:cs="宋体"/>
                <w:color w:val="000000" w:themeColor="text1"/>
                <w:sz w:val="28"/>
                <w:szCs w:val="28"/>
                <w14:textFill>
                  <w14:solidFill>
                    <w14:schemeClr w14:val="tx1"/>
                  </w14:solidFill>
                </w14:textFill>
              </w:rPr>
            </w:pPr>
            <w:r>
              <w:rPr>
                <w:rFonts w:hint="eastAsia" w:ascii="仿宋" w:hAnsi="仿宋" w:eastAsia="仿宋" w:cs="宋体"/>
                <w:color w:val="000000" w:themeColor="text1"/>
                <w:sz w:val="28"/>
                <w:szCs w:val="28"/>
                <w14:textFill>
                  <w14:solidFill>
                    <w14:schemeClr w14:val="tx1"/>
                  </w14:solidFill>
                </w14:textFill>
              </w:rPr>
              <w:t>投标文件提交</w:t>
            </w:r>
          </w:p>
        </w:tc>
        <w:tc>
          <w:tcPr>
            <w:tcW w:w="3473" w:type="dxa"/>
            <w:vAlign w:val="center"/>
          </w:tcPr>
          <w:p>
            <w:pPr>
              <w:shd w:val="clear" w:color="auto" w:fill="FFFFFF"/>
              <w:jc w:val="center"/>
              <w:rPr>
                <w:rFonts w:ascii="仿宋" w:hAnsi="仿宋" w:eastAsia="仿宋" w:cs="宋体"/>
                <w:color w:val="000000" w:themeColor="text1"/>
                <w:sz w:val="28"/>
                <w:szCs w:val="28"/>
                <w14:textFill>
                  <w14:solidFill>
                    <w14:schemeClr w14:val="tx1"/>
                  </w14:solidFill>
                </w14:textFill>
              </w:rPr>
            </w:pPr>
            <w:r>
              <w:rPr>
                <w:rFonts w:hint="eastAsia" w:ascii="仿宋" w:hAnsi="仿宋" w:eastAsia="仿宋" w:cs="宋体"/>
                <w:color w:val="000000" w:themeColor="text1"/>
                <w:sz w:val="28"/>
                <w:szCs w:val="28"/>
                <w:lang w:val="en-US" w:eastAsia="zh-CN"/>
                <w14:textFill>
                  <w14:solidFill>
                    <w14:schemeClr w14:val="tx1"/>
                  </w14:solidFill>
                </w14:textFill>
              </w:rPr>
              <w:t>2020年9月8日9：40</w:t>
            </w:r>
            <w:r>
              <w:rPr>
                <w:rFonts w:hint="eastAsia" w:ascii="仿宋" w:hAnsi="仿宋" w:eastAsia="仿宋" w:cs="宋体"/>
                <w:color w:val="000000" w:themeColor="text1"/>
                <w:sz w:val="28"/>
                <w:szCs w:val="28"/>
                <w14:textFill>
                  <w14:solidFill>
                    <w14:schemeClr w14:val="tx1"/>
                  </w14:solidFill>
                </w14:textFill>
              </w:rPr>
              <w:t xml:space="preserve"> </w:t>
            </w:r>
          </w:p>
        </w:tc>
        <w:tc>
          <w:tcPr>
            <w:tcW w:w="1423" w:type="dxa"/>
            <w:vAlign w:val="center"/>
          </w:tcPr>
          <w:p>
            <w:pPr>
              <w:shd w:val="clear" w:color="auto" w:fill="FFFFFF"/>
              <w:jc w:val="center"/>
              <w:rPr>
                <w:rFonts w:ascii="仿宋" w:hAnsi="仿宋" w:eastAsia="仿宋" w:cs="宋体"/>
                <w:color w:val="000000" w:themeColor="text1"/>
                <w:sz w:val="28"/>
                <w:szCs w:val="28"/>
                <w14:textFill>
                  <w14:solidFill>
                    <w14:schemeClr w14:val="tx1"/>
                  </w14:solidFill>
                </w14:textFill>
              </w:rPr>
            </w:pPr>
            <w:r>
              <w:rPr>
                <w:rFonts w:hint="eastAsia" w:ascii="仿宋" w:hAnsi="仿宋" w:eastAsia="仿宋" w:cs="宋体"/>
                <w:color w:val="000000" w:themeColor="text1"/>
                <w:sz w:val="28"/>
                <w:szCs w:val="28"/>
                <w14:textFill>
                  <w14:solidFill>
                    <w14:schemeClr w14:val="tx1"/>
                  </w14:solidFill>
                </w14:textFill>
              </w:rPr>
              <w:t>云中城A座39楼</w:t>
            </w:r>
          </w:p>
        </w:tc>
        <w:tc>
          <w:tcPr>
            <w:tcW w:w="1114" w:type="dxa"/>
          </w:tcPr>
          <w:p>
            <w:pPr>
              <w:shd w:val="clear" w:color="auto" w:fill="FFFFFF"/>
              <w:jc w:val="center"/>
              <w:rPr>
                <w:rFonts w:ascii="仿宋" w:hAnsi="仿宋" w:eastAsia="仿宋" w:cs="宋体"/>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866" w:type="dxa"/>
            <w:vAlign w:val="center"/>
          </w:tcPr>
          <w:p>
            <w:pPr>
              <w:shd w:val="clear" w:color="auto" w:fill="FFFFFF"/>
              <w:jc w:val="center"/>
              <w:rPr>
                <w:rFonts w:ascii="仿宋" w:hAnsi="仿宋" w:eastAsia="仿宋" w:cs="宋体"/>
                <w:color w:val="000000" w:themeColor="text1"/>
                <w:sz w:val="28"/>
                <w:szCs w:val="28"/>
                <w14:textFill>
                  <w14:solidFill>
                    <w14:schemeClr w14:val="tx1"/>
                  </w14:solidFill>
                </w14:textFill>
              </w:rPr>
            </w:pPr>
            <w:r>
              <w:rPr>
                <w:rFonts w:hint="eastAsia" w:ascii="仿宋" w:hAnsi="仿宋" w:eastAsia="仿宋" w:cs="宋体"/>
                <w:color w:val="000000" w:themeColor="text1"/>
                <w:sz w:val="28"/>
                <w:szCs w:val="28"/>
                <w14:textFill>
                  <w14:solidFill>
                    <w14:schemeClr w14:val="tx1"/>
                  </w14:solidFill>
                </w14:textFill>
              </w:rPr>
              <w:t>3</w:t>
            </w:r>
          </w:p>
        </w:tc>
        <w:tc>
          <w:tcPr>
            <w:tcW w:w="2573" w:type="dxa"/>
            <w:vAlign w:val="center"/>
          </w:tcPr>
          <w:p>
            <w:pPr>
              <w:shd w:val="clear" w:color="auto" w:fill="FFFFFF"/>
              <w:rPr>
                <w:rFonts w:ascii="仿宋" w:hAnsi="仿宋" w:eastAsia="仿宋" w:cs="宋体"/>
                <w:color w:val="000000" w:themeColor="text1"/>
                <w:sz w:val="28"/>
                <w:szCs w:val="28"/>
                <w14:textFill>
                  <w14:solidFill>
                    <w14:schemeClr w14:val="tx1"/>
                  </w14:solidFill>
                </w14:textFill>
              </w:rPr>
            </w:pPr>
            <w:r>
              <w:rPr>
                <w:rFonts w:hint="eastAsia" w:ascii="仿宋" w:hAnsi="仿宋" w:eastAsia="仿宋" w:cs="宋体"/>
                <w:color w:val="000000" w:themeColor="text1"/>
                <w:sz w:val="28"/>
                <w:szCs w:val="28"/>
                <w14:textFill>
                  <w14:solidFill>
                    <w14:schemeClr w14:val="tx1"/>
                  </w14:solidFill>
                </w14:textFill>
              </w:rPr>
              <w:t>评标</w:t>
            </w:r>
          </w:p>
        </w:tc>
        <w:tc>
          <w:tcPr>
            <w:tcW w:w="3473" w:type="dxa"/>
            <w:vAlign w:val="center"/>
          </w:tcPr>
          <w:p>
            <w:pPr>
              <w:shd w:val="clear" w:color="auto" w:fill="FFFFFF"/>
              <w:jc w:val="center"/>
              <w:rPr>
                <w:rFonts w:hint="default" w:ascii="仿宋" w:hAnsi="仿宋" w:eastAsia="仿宋" w:cs="宋体"/>
                <w:color w:val="000000" w:themeColor="text1"/>
                <w:sz w:val="28"/>
                <w:szCs w:val="28"/>
                <w:lang w:val="en-US" w:eastAsia="zh-CN"/>
                <w14:textFill>
                  <w14:solidFill>
                    <w14:schemeClr w14:val="tx1"/>
                  </w14:solidFill>
                </w14:textFill>
              </w:rPr>
            </w:pPr>
            <w:r>
              <w:rPr>
                <w:rFonts w:hint="eastAsia" w:ascii="仿宋" w:hAnsi="仿宋" w:eastAsia="仿宋" w:cs="宋体"/>
                <w:color w:val="000000" w:themeColor="text1"/>
                <w:sz w:val="28"/>
                <w:szCs w:val="28"/>
                <w14:textFill>
                  <w14:solidFill>
                    <w14:schemeClr w14:val="tx1"/>
                  </w14:solidFill>
                </w14:textFill>
              </w:rPr>
              <w:t xml:space="preserve"> </w:t>
            </w:r>
            <w:r>
              <w:rPr>
                <w:rFonts w:hint="eastAsia" w:ascii="仿宋" w:hAnsi="仿宋" w:eastAsia="仿宋" w:cs="宋体"/>
                <w:color w:val="000000" w:themeColor="text1"/>
                <w:sz w:val="28"/>
                <w:szCs w:val="28"/>
                <w:lang w:val="en-US" w:eastAsia="zh-CN"/>
                <w14:textFill>
                  <w14:solidFill>
                    <w14:schemeClr w14:val="tx1"/>
                  </w14:solidFill>
                </w14:textFill>
              </w:rPr>
              <w:t>2020年9月8日10：00</w:t>
            </w:r>
          </w:p>
        </w:tc>
        <w:tc>
          <w:tcPr>
            <w:tcW w:w="1423" w:type="dxa"/>
            <w:vAlign w:val="center"/>
          </w:tcPr>
          <w:p>
            <w:pPr>
              <w:shd w:val="clear" w:color="auto" w:fill="FFFFFF"/>
              <w:jc w:val="center"/>
              <w:rPr>
                <w:rFonts w:ascii="仿宋" w:hAnsi="仿宋" w:eastAsia="仿宋" w:cs="宋体"/>
                <w:color w:val="000000" w:themeColor="text1"/>
                <w:sz w:val="28"/>
                <w:szCs w:val="28"/>
                <w14:textFill>
                  <w14:solidFill>
                    <w14:schemeClr w14:val="tx1"/>
                  </w14:solidFill>
                </w14:textFill>
              </w:rPr>
            </w:pPr>
            <w:r>
              <w:rPr>
                <w:rFonts w:hint="eastAsia" w:ascii="仿宋" w:hAnsi="仿宋" w:eastAsia="仿宋" w:cs="宋体"/>
                <w:color w:val="000000" w:themeColor="text1"/>
                <w:sz w:val="28"/>
                <w:szCs w:val="28"/>
                <w14:textFill>
                  <w14:solidFill>
                    <w14:schemeClr w14:val="tx1"/>
                  </w14:solidFill>
                </w14:textFill>
              </w:rPr>
              <w:t>云中城A座39楼</w:t>
            </w:r>
          </w:p>
        </w:tc>
        <w:tc>
          <w:tcPr>
            <w:tcW w:w="1114" w:type="dxa"/>
          </w:tcPr>
          <w:p>
            <w:pPr>
              <w:shd w:val="clear" w:color="auto" w:fill="FFFFFF"/>
              <w:jc w:val="center"/>
              <w:rPr>
                <w:rFonts w:ascii="仿宋" w:hAnsi="仿宋" w:eastAsia="仿宋" w:cs="宋体"/>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866" w:type="dxa"/>
            <w:vAlign w:val="center"/>
          </w:tcPr>
          <w:p>
            <w:pPr>
              <w:shd w:val="clear" w:color="auto" w:fill="FFFFFF"/>
              <w:jc w:val="center"/>
              <w:rPr>
                <w:rFonts w:ascii="仿宋" w:hAnsi="仿宋" w:eastAsia="仿宋" w:cs="宋体"/>
                <w:color w:val="000000" w:themeColor="text1"/>
                <w:sz w:val="28"/>
                <w:szCs w:val="28"/>
                <w14:textFill>
                  <w14:solidFill>
                    <w14:schemeClr w14:val="tx1"/>
                  </w14:solidFill>
                </w14:textFill>
              </w:rPr>
            </w:pPr>
            <w:r>
              <w:rPr>
                <w:rFonts w:hint="eastAsia" w:ascii="仿宋" w:hAnsi="仿宋" w:eastAsia="仿宋" w:cs="宋体"/>
                <w:color w:val="000000" w:themeColor="text1"/>
                <w:sz w:val="28"/>
                <w:szCs w:val="28"/>
                <w14:textFill>
                  <w14:solidFill>
                    <w14:schemeClr w14:val="tx1"/>
                  </w14:solidFill>
                </w14:textFill>
              </w:rPr>
              <w:t>4</w:t>
            </w:r>
          </w:p>
        </w:tc>
        <w:tc>
          <w:tcPr>
            <w:tcW w:w="2573" w:type="dxa"/>
            <w:vAlign w:val="center"/>
          </w:tcPr>
          <w:p>
            <w:pPr>
              <w:shd w:val="clear" w:color="auto" w:fill="FFFFFF"/>
              <w:rPr>
                <w:rFonts w:ascii="仿宋" w:hAnsi="仿宋" w:eastAsia="仿宋" w:cs="宋体"/>
                <w:color w:val="000000" w:themeColor="text1"/>
                <w:sz w:val="28"/>
                <w:szCs w:val="28"/>
                <w14:textFill>
                  <w14:solidFill>
                    <w14:schemeClr w14:val="tx1"/>
                  </w14:solidFill>
                </w14:textFill>
              </w:rPr>
            </w:pPr>
            <w:r>
              <w:rPr>
                <w:rFonts w:hint="eastAsia" w:ascii="仿宋" w:hAnsi="仿宋" w:eastAsia="仿宋" w:cs="宋体"/>
                <w:color w:val="000000" w:themeColor="text1"/>
                <w:sz w:val="28"/>
                <w:szCs w:val="28"/>
                <w14:textFill>
                  <w14:solidFill>
                    <w14:schemeClr w14:val="tx1"/>
                  </w14:solidFill>
                </w14:textFill>
              </w:rPr>
              <w:t>合同签订</w:t>
            </w:r>
          </w:p>
        </w:tc>
        <w:tc>
          <w:tcPr>
            <w:tcW w:w="3473" w:type="dxa"/>
            <w:vAlign w:val="center"/>
          </w:tcPr>
          <w:p>
            <w:pPr>
              <w:shd w:val="clear" w:color="auto" w:fill="FFFFFF"/>
              <w:jc w:val="center"/>
              <w:rPr>
                <w:rFonts w:ascii="仿宋" w:hAnsi="仿宋" w:eastAsia="仿宋" w:cs="宋体"/>
                <w:color w:val="000000" w:themeColor="text1"/>
                <w:sz w:val="28"/>
                <w:szCs w:val="28"/>
                <w14:textFill>
                  <w14:solidFill>
                    <w14:schemeClr w14:val="tx1"/>
                  </w14:solidFill>
                </w14:textFill>
              </w:rPr>
            </w:pPr>
            <w:r>
              <w:rPr>
                <w:rFonts w:hint="eastAsia" w:ascii="仿宋" w:hAnsi="仿宋" w:eastAsia="仿宋" w:cs="宋体"/>
                <w:color w:val="000000" w:themeColor="text1"/>
                <w:sz w:val="28"/>
                <w:szCs w:val="28"/>
                <w14:textFill>
                  <w14:solidFill>
                    <w14:schemeClr w14:val="tx1"/>
                  </w14:solidFill>
                </w14:textFill>
              </w:rPr>
              <w:t>另行通知</w:t>
            </w:r>
          </w:p>
        </w:tc>
        <w:tc>
          <w:tcPr>
            <w:tcW w:w="1423" w:type="dxa"/>
            <w:vAlign w:val="center"/>
          </w:tcPr>
          <w:p>
            <w:pPr>
              <w:shd w:val="clear" w:color="auto" w:fill="FFFFFF"/>
              <w:jc w:val="center"/>
              <w:rPr>
                <w:rFonts w:ascii="仿宋" w:hAnsi="仿宋" w:eastAsia="仿宋" w:cs="宋体"/>
                <w:color w:val="000000" w:themeColor="text1"/>
                <w:sz w:val="28"/>
                <w:szCs w:val="28"/>
                <w14:textFill>
                  <w14:solidFill>
                    <w14:schemeClr w14:val="tx1"/>
                  </w14:solidFill>
                </w14:textFill>
              </w:rPr>
            </w:pPr>
            <w:r>
              <w:rPr>
                <w:rFonts w:hint="eastAsia" w:ascii="仿宋" w:hAnsi="仿宋" w:eastAsia="仿宋" w:cs="宋体"/>
                <w:color w:val="000000" w:themeColor="text1"/>
                <w:sz w:val="28"/>
                <w:szCs w:val="28"/>
                <w14:textFill>
                  <w14:solidFill>
                    <w14:schemeClr w14:val="tx1"/>
                  </w14:solidFill>
                </w14:textFill>
              </w:rPr>
              <w:t>另行通知</w:t>
            </w:r>
          </w:p>
        </w:tc>
        <w:tc>
          <w:tcPr>
            <w:tcW w:w="1114" w:type="dxa"/>
          </w:tcPr>
          <w:p>
            <w:pPr>
              <w:shd w:val="clear" w:color="auto" w:fill="FFFFFF"/>
              <w:jc w:val="center"/>
              <w:rPr>
                <w:rFonts w:ascii="仿宋" w:hAnsi="仿宋" w:eastAsia="仿宋" w:cs="宋体"/>
                <w:color w:val="000000" w:themeColor="text1"/>
                <w:sz w:val="28"/>
                <w:szCs w:val="28"/>
                <w14:textFill>
                  <w14:solidFill>
                    <w14:schemeClr w14:val="tx1"/>
                  </w14:solidFill>
                </w14:textFill>
              </w:rPr>
            </w:pPr>
          </w:p>
        </w:tc>
      </w:tr>
    </w:tbl>
    <w:p>
      <w:pPr>
        <w:pStyle w:val="140"/>
        <w:shd w:val="clear" w:color="auto" w:fill="FFFFFF"/>
        <w:snapToGrid w:val="0"/>
        <w:spacing w:beforeAutospacing="0" w:after="0" w:afterAutospacing="0"/>
        <w:rPr>
          <w:rFonts w:ascii="仿宋" w:hAnsi="仿宋" w:eastAsia="仿宋" w:cs="Times New Roman"/>
          <w:kern w:val="2"/>
          <w:sz w:val="28"/>
          <w:szCs w:val="28"/>
          <w:lang w:val="zh-CN"/>
        </w:rPr>
      </w:pPr>
      <w:r>
        <w:rPr>
          <w:rFonts w:hint="eastAsia" w:ascii="仿宋" w:hAnsi="仿宋" w:eastAsia="仿宋" w:cs="Times New Roman"/>
          <w:kern w:val="2"/>
          <w:sz w:val="28"/>
          <w:szCs w:val="28"/>
        </w:rPr>
        <w:t>八</w:t>
      </w:r>
      <w:r>
        <w:rPr>
          <w:rFonts w:hint="eastAsia" w:ascii="仿宋" w:hAnsi="仿宋" w:eastAsia="仿宋" w:cs="Times New Roman"/>
          <w:kern w:val="2"/>
          <w:sz w:val="28"/>
          <w:szCs w:val="28"/>
          <w:lang w:val="zh-CN"/>
        </w:rPr>
        <w:t>、</w:t>
      </w:r>
      <w:r>
        <w:rPr>
          <w:rFonts w:hint="eastAsia" w:ascii="仿宋" w:hAnsi="仿宋" w:eastAsia="仿宋" w:cs="Times New Roman"/>
          <w:kern w:val="2"/>
          <w:sz w:val="28"/>
          <w:szCs w:val="28"/>
        </w:rPr>
        <w:t>投标</w:t>
      </w:r>
      <w:r>
        <w:rPr>
          <w:rFonts w:hint="eastAsia" w:ascii="仿宋" w:hAnsi="仿宋" w:eastAsia="仿宋" w:cs="Times New Roman"/>
          <w:kern w:val="2"/>
          <w:sz w:val="28"/>
          <w:szCs w:val="28"/>
          <w:lang w:val="zh-CN"/>
        </w:rPr>
        <w:t>文件递交地点：江西省南昌市高新区紫阳大道3399号云中城A座39楼大会议室，</w:t>
      </w:r>
      <w:r>
        <w:rPr>
          <w:rFonts w:hint="eastAsia" w:ascii="仿宋" w:hAnsi="仿宋" w:eastAsia="仿宋" w:cs="Times New Roman"/>
          <w:kern w:val="2"/>
          <w:sz w:val="28"/>
          <w:szCs w:val="28"/>
        </w:rPr>
        <w:t>收件人：刘克立 13607097907</w:t>
      </w:r>
      <w:r>
        <w:rPr>
          <w:rFonts w:hint="eastAsia" w:ascii="仿宋" w:hAnsi="仿宋" w:eastAsia="仿宋" w:cs="Times New Roman"/>
          <w:kern w:val="2"/>
          <w:sz w:val="28"/>
          <w:szCs w:val="28"/>
          <w:lang w:val="zh-CN"/>
        </w:rPr>
        <w:t xml:space="preserve">。 </w:t>
      </w:r>
    </w:p>
    <w:p>
      <w:pPr>
        <w:pStyle w:val="140"/>
        <w:shd w:val="clear" w:color="auto" w:fill="FFFFFF"/>
        <w:snapToGrid w:val="0"/>
        <w:spacing w:beforeAutospacing="0" w:after="0" w:afterAutospacing="0"/>
        <w:rPr>
          <w:rFonts w:ascii="仿宋" w:hAnsi="仿宋" w:eastAsia="仿宋" w:cs="Times New Roman"/>
          <w:color w:val="000000" w:themeColor="text1"/>
          <w:kern w:val="2"/>
          <w:sz w:val="28"/>
          <w:szCs w:val="28"/>
          <w:lang w:val="zh-CN"/>
          <w14:textFill>
            <w14:solidFill>
              <w14:schemeClr w14:val="tx1"/>
            </w14:solidFill>
          </w14:textFill>
        </w:rPr>
      </w:pPr>
      <w:r>
        <w:rPr>
          <w:rFonts w:hint="eastAsia" w:ascii="仿宋" w:hAnsi="仿宋" w:eastAsia="仿宋" w:cs="Times New Roman"/>
          <w:color w:val="000000" w:themeColor="text1"/>
          <w:kern w:val="2"/>
          <w:sz w:val="28"/>
          <w:szCs w:val="28"/>
          <w14:textFill>
            <w14:solidFill>
              <w14:schemeClr w14:val="tx1"/>
            </w14:solidFill>
          </w14:textFill>
        </w:rPr>
        <w:t>九</w:t>
      </w:r>
      <w:r>
        <w:rPr>
          <w:rFonts w:hint="eastAsia" w:ascii="仿宋" w:hAnsi="仿宋" w:eastAsia="仿宋" w:cs="Times New Roman"/>
          <w:color w:val="000000" w:themeColor="text1"/>
          <w:kern w:val="2"/>
          <w:sz w:val="28"/>
          <w:szCs w:val="28"/>
          <w:lang w:val="zh-CN"/>
          <w14:textFill>
            <w14:solidFill>
              <w14:schemeClr w14:val="tx1"/>
            </w14:solidFill>
          </w14:textFill>
        </w:rPr>
        <w:t>、</w:t>
      </w:r>
      <w:r>
        <w:rPr>
          <w:rFonts w:hint="eastAsia" w:ascii="仿宋" w:hAnsi="仿宋" w:eastAsia="仿宋" w:cs="Times New Roman"/>
          <w:color w:val="000000" w:themeColor="text1"/>
          <w:kern w:val="2"/>
          <w:sz w:val="28"/>
          <w:szCs w:val="28"/>
          <w14:textFill>
            <w14:solidFill>
              <w14:schemeClr w14:val="tx1"/>
            </w14:solidFill>
          </w14:textFill>
        </w:rPr>
        <w:t>投标</w:t>
      </w:r>
      <w:r>
        <w:rPr>
          <w:rFonts w:hint="eastAsia" w:ascii="仿宋" w:hAnsi="仿宋" w:eastAsia="仿宋" w:cs="Times New Roman"/>
          <w:color w:val="000000" w:themeColor="text1"/>
          <w:kern w:val="2"/>
          <w:sz w:val="28"/>
          <w:szCs w:val="28"/>
          <w:lang w:val="zh-CN"/>
          <w14:textFill>
            <w14:solidFill>
              <w14:schemeClr w14:val="tx1"/>
            </w14:solidFill>
          </w14:textFill>
        </w:rPr>
        <w:t xml:space="preserve">响应文件递交截止时点： </w:t>
      </w:r>
      <w:r>
        <w:rPr>
          <w:rFonts w:ascii="仿宋" w:hAnsi="仿宋" w:eastAsia="仿宋"/>
          <w:color w:val="000000" w:themeColor="text1"/>
          <w:sz w:val="28"/>
          <w:szCs w:val="28"/>
          <w14:textFill>
            <w14:solidFill>
              <w14:schemeClr w14:val="tx1"/>
            </w14:solidFill>
          </w14:textFill>
        </w:rPr>
        <w:t>2020</w:t>
      </w:r>
      <w:r>
        <w:rPr>
          <w:rFonts w:hint="eastAsia" w:ascii="仿宋" w:hAnsi="仿宋" w:eastAsia="仿宋"/>
          <w:color w:val="000000" w:themeColor="text1"/>
          <w:sz w:val="28"/>
          <w:szCs w:val="28"/>
          <w14:textFill>
            <w14:solidFill>
              <w14:schemeClr w14:val="tx1"/>
            </w14:solidFill>
          </w14:textFill>
        </w:rPr>
        <w:t>年</w:t>
      </w:r>
      <w:r>
        <w:rPr>
          <w:rFonts w:hint="eastAsia" w:ascii="仿宋" w:hAnsi="仿宋" w:eastAsia="仿宋"/>
          <w:color w:val="000000" w:themeColor="text1"/>
          <w:sz w:val="28"/>
          <w:szCs w:val="28"/>
          <w:lang w:val="en-US" w:eastAsia="zh-CN"/>
          <w14:textFill>
            <w14:solidFill>
              <w14:schemeClr w14:val="tx1"/>
            </w14:solidFill>
          </w14:textFill>
        </w:rPr>
        <w:t>9</w:t>
      </w:r>
      <w:r>
        <w:rPr>
          <w:rFonts w:hint="eastAsia" w:ascii="仿宋" w:hAnsi="仿宋" w:eastAsia="仿宋"/>
          <w:color w:val="000000" w:themeColor="text1"/>
          <w:sz w:val="28"/>
          <w:szCs w:val="28"/>
          <w14:textFill>
            <w14:solidFill>
              <w14:schemeClr w14:val="tx1"/>
            </w14:solidFill>
          </w14:textFill>
        </w:rPr>
        <w:t xml:space="preserve">月 </w:t>
      </w:r>
      <w:r>
        <w:rPr>
          <w:rFonts w:hint="eastAsia" w:ascii="仿宋" w:hAnsi="仿宋" w:eastAsia="仿宋"/>
          <w:color w:val="000000" w:themeColor="text1"/>
          <w:sz w:val="28"/>
          <w:szCs w:val="28"/>
          <w:lang w:val="en-US" w:eastAsia="zh-CN"/>
          <w14:textFill>
            <w14:solidFill>
              <w14:schemeClr w14:val="tx1"/>
            </w14:solidFill>
          </w14:textFill>
        </w:rPr>
        <w:t>7</w:t>
      </w:r>
      <w:r>
        <w:rPr>
          <w:rFonts w:hint="eastAsia" w:ascii="仿宋" w:hAnsi="仿宋" w:eastAsia="仿宋"/>
          <w:color w:val="000000" w:themeColor="text1"/>
          <w:sz w:val="28"/>
          <w:szCs w:val="28"/>
          <w14:textFill>
            <w14:solidFill>
              <w14:schemeClr w14:val="tx1"/>
            </w14:solidFill>
          </w14:textFill>
        </w:rPr>
        <w:t>日</w:t>
      </w:r>
      <w:r>
        <w:rPr>
          <w:rFonts w:hint="eastAsia" w:ascii="仿宋" w:hAnsi="仿宋" w:eastAsia="仿宋" w:cs="Times New Roman"/>
          <w:color w:val="000000" w:themeColor="text1"/>
          <w:kern w:val="2"/>
          <w:sz w:val="28"/>
          <w:szCs w:val="28"/>
          <w:lang w:val="en-US" w:eastAsia="zh-CN"/>
          <w14:textFill>
            <w14:solidFill>
              <w14:schemeClr w14:val="tx1"/>
            </w14:solidFill>
          </w14:textFill>
        </w:rPr>
        <w:t>9</w:t>
      </w:r>
      <w:r>
        <w:rPr>
          <w:rFonts w:hint="eastAsia" w:ascii="仿宋" w:hAnsi="仿宋" w:eastAsia="仿宋" w:cs="Times New Roman"/>
          <w:color w:val="000000" w:themeColor="text1"/>
          <w:kern w:val="2"/>
          <w:sz w:val="28"/>
          <w:szCs w:val="28"/>
          <w:lang w:val="zh-CN"/>
          <w14:textFill>
            <w14:solidFill>
              <w14:schemeClr w14:val="tx1"/>
            </w14:solidFill>
          </w14:textFill>
        </w:rPr>
        <w:t xml:space="preserve">时 </w:t>
      </w:r>
      <w:r>
        <w:rPr>
          <w:rFonts w:hint="eastAsia" w:ascii="仿宋" w:hAnsi="仿宋" w:eastAsia="仿宋" w:cs="Times New Roman"/>
          <w:color w:val="000000" w:themeColor="text1"/>
          <w:kern w:val="2"/>
          <w:sz w:val="28"/>
          <w:szCs w:val="28"/>
          <w:lang w:val="en-US" w:eastAsia="zh-CN"/>
          <w14:textFill>
            <w14:solidFill>
              <w14:schemeClr w14:val="tx1"/>
            </w14:solidFill>
          </w14:textFill>
        </w:rPr>
        <w:t>40</w:t>
      </w:r>
      <w:r>
        <w:rPr>
          <w:rFonts w:hint="eastAsia" w:ascii="仿宋" w:hAnsi="仿宋" w:eastAsia="仿宋" w:cs="Times New Roman"/>
          <w:color w:val="000000" w:themeColor="text1"/>
          <w:kern w:val="2"/>
          <w:sz w:val="28"/>
          <w:szCs w:val="28"/>
          <w:lang w:val="zh-CN"/>
          <w14:textFill>
            <w14:solidFill>
              <w14:schemeClr w14:val="tx1"/>
            </w14:solidFill>
          </w14:textFill>
        </w:rPr>
        <w:t>分（北京时间）。</w:t>
      </w:r>
      <w:r>
        <w:rPr>
          <w:rFonts w:hint="eastAsia" w:ascii="仿宋" w:hAnsi="仿宋" w:eastAsia="仿宋" w:cs="Times New Roman"/>
          <w:color w:val="000000" w:themeColor="text1"/>
          <w:kern w:val="2"/>
          <w:sz w:val="28"/>
          <w:szCs w:val="28"/>
          <w14:textFill>
            <w14:solidFill>
              <w14:schemeClr w14:val="tx1"/>
            </w14:solidFill>
          </w14:textFill>
        </w:rPr>
        <w:t>评标</w:t>
      </w:r>
      <w:r>
        <w:rPr>
          <w:rFonts w:hint="eastAsia" w:ascii="仿宋" w:hAnsi="仿宋" w:eastAsia="仿宋" w:cs="Times New Roman"/>
          <w:color w:val="000000" w:themeColor="text1"/>
          <w:kern w:val="2"/>
          <w:sz w:val="28"/>
          <w:szCs w:val="28"/>
          <w:lang w:val="zh-CN"/>
          <w14:textFill>
            <w14:solidFill>
              <w14:schemeClr w14:val="tx1"/>
            </w14:solidFill>
          </w14:textFill>
        </w:rPr>
        <w:t>时间：</w:t>
      </w:r>
      <w:r>
        <w:rPr>
          <w:rFonts w:ascii="仿宋" w:hAnsi="仿宋" w:eastAsia="仿宋"/>
          <w:color w:val="000000" w:themeColor="text1"/>
          <w:sz w:val="28"/>
          <w:szCs w:val="28"/>
          <w14:textFill>
            <w14:solidFill>
              <w14:schemeClr w14:val="tx1"/>
            </w14:solidFill>
          </w14:textFill>
        </w:rPr>
        <w:t>2020</w:t>
      </w:r>
      <w:r>
        <w:rPr>
          <w:rFonts w:hint="eastAsia" w:ascii="仿宋" w:hAnsi="仿宋" w:eastAsia="仿宋"/>
          <w:color w:val="000000" w:themeColor="text1"/>
          <w:sz w:val="28"/>
          <w:szCs w:val="28"/>
          <w14:textFill>
            <w14:solidFill>
              <w14:schemeClr w14:val="tx1"/>
            </w14:solidFill>
          </w14:textFill>
        </w:rPr>
        <w:t>年</w:t>
      </w:r>
      <w:r>
        <w:rPr>
          <w:rFonts w:hint="eastAsia" w:ascii="仿宋" w:hAnsi="仿宋" w:eastAsia="仿宋"/>
          <w:color w:val="000000" w:themeColor="text1"/>
          <w:sz w:val="28"/>
          <w:szCs w:val="28"/>
          <w:lang w:val="en-US" w:eastAsia="zh-CN"/>
          <w14:textFill>
            <w14:solidFill>
              <w14:schemeClr w14:val="tx1"/>
            </w14:solidFill>
          </w14:textFill>
        </w:rPr>
        <w:t>9</w:t>
      </w:r>
      <w:r>
        <w:rPr>
          <w:rFonts w:hint="eastAsia" w:ascii="仿宋" w:hAnsi="仿宋" w:eastAsia="仿宋"/>
          <w:color w:val="000000" w:themeColor="text1"/>
          <w:sz w:val="28"/>
          <w:szCs w:val="28"/>
          <w14:textFill>
            <w14:solidFill>
              <w14:schemeClr w14:val="tx1"/>
            </w14:solidFill>
          </w14:textFill>
        </w:rPr>
        <w:t>月</w:t>
      </w:r>
      <w:r>
        <w:rPr>
          <w:rFonts w:hint="eastAsia" w:ascii="仿宋" w:hAnsi="仿宋" w:eastAsia="仿宋"/>
          <w:color w:val="000000" w:themeColor="text1"/>
          <w:sz w:val="28"/>
          <w:szCs w:val="28"/>
          <w:lang w:val="en-US" w:eastAsia="zh-CN"/>
          <w14:textFill>
            <w14:solidFill>
              <w14:schemeClr w14:val="tx1"/>
            </w14:solidFill>
          </w14:textFill>
        </w:rPr>
        <w:t>8</w:t>
      </w:r>
      <w:r>
        <w:rPr>
          <w:rFonts w:hint="eastAsia" w:ascii="仿宋" w:hAnsi="仿宋" w:eastAsia="仿宋"/>
          <w:color w:val="000000" w:themeColor="text1"/>
          <w:sz w:val="28"/>
          <w:szCs w:val="28"/>
          <w14:textFill>
            <w14:solidFill>
              <w14:schemeClr w14:val="tx1"/>
            </w14:solidFill>
          </w14:textFill>
        </w:rPr>
        <w:t>日</w:t>
      </w:r>
      <w:r>
        <w:rPr>
          <w:rFonts w:hint="eastAsia" w:ascii="仿宋" w:hAnsi="仿宋" w:eastAsia="仿宋" w:cs="Times New Roman"/>
          <w:color w:val="000000" w:themeColor="text1"/>
          <w:kern w:val="2"/>
          <w:sz w:val="28"/>
          <w:szCs w:val="28"/>
          <w14:textFill>
            <w14:solidFill>
              <w14:schemeClr w14:val="tx1"/>
            </w14:solidFill>
          </w14:textFill>
        </w:rPr>
        <w:t>10</w:t>
      </w:r>
      <w:r>
        <w:rPr>
          <w:rFonts w:hint="eastAsia" w:ascii="仿宋" w:hAnsi="仿宋" w:eastAsia="仿宋" w:cs="Times New Roman"/>
          <w:color w:val="000000" w:themeColor="text1"/>
          <w:kern w:val="2"/>
          <w:sz w:val="28"/>
          <w:szCs w:val="28"/>
          <w:lang w:val="zh-CN"/>
          <w14:textFill>
            <w14:solidFill>
              <w14:schemeClr w14:val="tx1"/>
            </w14:solidFill>
          </w14:textFill>
        </w:rPr>
        <w:t>时</w:t>
      </w:r>
      <w:r>
        <w:rPr>
          <w:rFonts w:hint="eastAsia" w:ascii="仿宋" w:hAnsi="仿宋" w:eastAsia="仿宋" w:cs="Times New Roman"/>
          <w:color w:val="000000" w:themeColor="text1"/>
          <w:kern w:val="2"/>
          <w:sz w:val="28"/>
          <w:szCs w:val="28"/>
          <w14:textFill>
            <w14:solidFill>
              <w14:schemeClr w14:val="tx1"/>
            </w14:solidFill>
          </w14:textFill>
        </w:rPr>
        <w:t>0</w:t>
      </w:r>
      <w:r>
        <w:rPr>
          <w:rFonts w:hint="eastAsia" w:ascii="仿宋" w:hAnsi="仿宋" w:eastAsia="仿宋" w:cs="Times New Roman"/>
          <w:color w:val="000000" w:themeColor="text1"/>
          <w:kern w:val="2"/>
          <w:sz w:val="28"/>
          <w:szCs w:val="28"/>
          <w:lang w:val="zh-CN"/>
          <w14:textFill>
            <w14:solidFill>
              <w14:schemeClr w14:val="tx1"/>
            </w14:solidFill>
          </w14:textFill>
        </w:rPr>
        <w:t>0分至</w:t>
      </w:r>
      <w:r>
        <w:rPr>
          <w:rFonts w:hint="eastAsia" w:ascii="仿宋" w:hAnsi="仿宋" w:eastAsia="仿宋" w:cs="Times New Roman"/>
          <w:color w:val="000000" w:themeColor="text1"/>
          <w:kern w:val="2"/>
          <w:sz w:val="28"/>
          <w:szCs w:val="28"/>
          <w14:textFill>
            <w14:solidFill>
              <w14:schemeClr w14:val="tx1"/>
            </w14:solidFill>
          </w14:textFill>
        </w:rPr>
        <w:t>1</w:t>
      </w:r>
      <w:r>
        <w:rPr>
          <w:rFonts w:hint="eastAsia" w:ascii="仿宋" w:hAnsi="仿宋" w:eastAsia="仿宋" w:cs="Times New Roman"/>
          <w:color w:val="000000" w:themeColor="text1"/>
          <w:kern w:val="2"/>
          <w:sz w:val="28"/>
          <w:szCs w:val="28"/>
          <w:lang w:val="en-US" w:eastAsia="zh-CN"/>
          <w14:textFill>
            <w14:solidFill>
              <w14:schemeClr w14:val="tx1"/>
            </w14:solidFill>
          </w14:textFill>
        </w:rPr>
        <w:t>0</w:t>
      </w:r>
      <w:r>
        <w:rPr>
          <w:rFonts w:hint="eastAsia" w:ascii="仿宋" w:hAnsi="仿宋" w:eastAsia="仿宋" w:cs="Times New Roman"/>
          <w:color w:val="000000" w:themeColor="text1"/>
          <w:kern w:val="2"/>
          <w:sz w:val="28"/>
          <w:szCs w:val="28"/>
          <w:lang w:val="zh-CN"/>
          <w14:textFill>
            <w14:solidFill>
              <w14:schemeClr w14:val="tx1"/>
            </w14:solidFill>
          </w14:textFill>
        </w:rPr>
        <w:t>时30分（北京时间）。</w:t>
      </w:r>
    </w:p>
    <w:p>
      <w:pPr>
        <w:pStyle w:val="140"/>
        <w:shd w:val="clear" w:color="auto" w:fill="FFFFFF"/>
        <w:snapToGrid w:val="0"/>
        <w:spacing w:beforeAutospacing="0" w:after="0" w:afterAutospacing="0"/>
        <w:rPr>
          <w:rFonts w:ascii="仿宋" w:hAnsi="仿宋" w:eastAsia="仿宋" w:cs="Times New Roman"/>
          <w:kern w:val="2"/>
          <w:sz w:val="28"/>
          <w:szCs w:val="28"/>
          <w:lang w:val="zh-CN"/>
        </w:rPr>
      </w:pPr>
      <w:r>
        <w:rPr>
          <w:rFonts w:hint="eastAsia" w:ascii="仿宋" w:hAnsi="仿宋" w:eastAsia="仿宋" w:cs="Times New Roman"/>
          <w:kern w:val="2"/>
          <w:sz w:val="28"/>
          <w:szCs w:val="28"/>
          <w:lang w:val="zh-CN"/>
        </w:rPr>
        <w:t>采购单位：</w:t>
      </w:r>
      <w:r>
        <w:rPr>
          <w:rFonts w:hint="eastAsia" w:ascii="仿宋" w:hAnsi="仿宋" w:eastAsia="仿宋"/>
          <w:sz w:val="28"/>
          <w:szCs w:val="28"/>
        </w:rPr>
        <w:t>江西省水投江河信息技术有限公司</w:t>
      </w:r>
      <w:r>
        <w:rPr>
          <w:rFonts w:hint="eastAsia" w:ascii="仿宋" w:hAnsi="仿宋" w:eastAsia="仿宋" w:cs="Times New Roman"/>
          <w:kern w:val="2"/>
          <w:sz w:val="28"/>
          <w:szCs w:val="28"/>
          <w:lang w:val="zh-CN"/>
        </w:rPr>
        <w:t xml:space="preserve">     </w:t>
      </w:r>
    </w:p>
    <w:p>
      <w:pPr>
        <w:pStyle w:val="140"/>
        <w:shd w:val="clear" w:color="auto" w:fill="FFFFFF"/>
        <w:snapToGrid w:val="0"/>
        <w:spacing w:beforeAutospacing="0" w:after="0" w:afterAutospacing="0"/>
        <w:rPr>
          <w:rFonts w:ascii="仿宋" w:hAnsi="仿宋" w:eastAsia="仿宋" w:cs="Times New Roman"/>
          <w:kern w:val="2"/>
          <w:sz w:val="28"/>
          <w:szCs w:val="28"/>
          <w:lang w:val="zh-CN"/>
        </w:rPr>
      </w:pPr>
      <w:r>
        <w:rPr>
          <w:rFonts w:hint="eastAsia" w:ascii="仿宋" w:hAnsi="仿宋" w:eastAsia="仿宋" w:cs="Times New Roman"/>
          <w:kern w:val="2"/>
          <w:sz w:val="28"/>
          <w:szCs w:val="28"/>
          <w:lang w:val="zh-CN"/>
        </w:rPr>
        <w:t>联系人：刘克立</w:t>
      </w:r>
    </w:p>
    <w:p>
      <w:pPr>
        <w:pStyle w:val="140"/>
        <w:shd w:val="clear" w:color="auto" w:fill="FFFFFF"/>
        <w:snapToGrid w:val="0"/>
        <w:spacing w:beforeAutospacing="0" w:after="0" w:afterAutospacing="0"/>
        <w:rPr>
          <w:rFonts w:ascii="仿宋" w:hAnsi="仿宋" w:eastAsia="仿宋" w:cs="Times New Roman"/>
          <w:kern w:val="2"/>
          <w:sz w:val="28"/>
          <w:szCs w:val="28"/>
          <w:lang w:val="zh-CN"/>
        </w:rPr>
      </w:pPr>
      <w:r>
        <w:rPr>
          <w:rFonts w:hint="eastAsia" w:ascii="仿宋" w:hAnsi="仿宋" w:eastAsia="仿宋" w:cs="Times New Roman"/>
          <w:kern w:val="2"/>
          <w:sz w:val="28"/>
          <w:szCs w:val="28"/>
          <w:lang w:val="zh-CN"/>
        </w:rPr>
        <w:t>电话：13607097907</w:t>
      </w:r>
    </w:p>
    <w:p>
      <w:pPr>
        <w:pStyle w:val="140"/>
        <w:shd w:val="clear" w:color="auto" w:fill="FFFFFF"/>
        <w:snapToGrid w:val="0"/>
        <w:spacing w:beforeAutospacing="0" w:after="0" w:afterAutospacing="0"/>
        <w:rPr>
          <w:rFonts w:ascii="仿宋" w:hAnsi="仿宋" w:eastAsia="仿宋" w:cs="Times New Roman"/>
          <w:kern w:val="2"/>
          <w:sz w:val="28"/>
          <w:szCs w:val="28"/>
          <w:lang w:val="zh-CN"/>
        </w:rPr>
      </w:pPr>
      <w:r>
        <w:rPr>
          <w:rFonts w:hint="eastAsia" w:ascii="仿宋" w:hAnsi="仿宋" w:eastAsia="仿宋" w:cs="Times New Roman"/>
          <w:kern w:val="2"/>
          <w:sz w:val="28"/>
          <w:szCs w:val="28"/>
          <w:lang w:val="zh-CN"/>
        </w:rPr>
        <w:t xml:space="preserve">联系邮箱： </w:t>
      </w:r>
      <w:r>
        <w:rPr>
          <w:rFonts w:ascii="仿宋" w:hAnsi="仿宋" w:eastAsia="仿宋" w:cs="Times New Roman"/>
          <w:kern w:val="2"/>
          <w:sz w:val="28"/>
          <w:szCs w:val="28"/>
          <w:lang w:val="zh-CN"/>
        </w:rPr>
        <w:t>liukeli@jxsltz.com</w:t>
      </w:r>
      <w:r>
        <w:rPr>
          <w:rFonts w:hint="eastAsia" w:ascii="仿宋" w:hAnsi="仿宋" w:eastAsia="仿宋" w:cs="Times New Roman"/>
          <w:kern w:val="2"/>
          <w:sz w:val="28"/>
          <w:szCs w:val="28"/>
          <w:lang w:val="zh-CN"/>
        </w:rPr>
        <w:t xml:space="preserve"> </w:t>
      </w:r>
    </w:p>
    <w:p>
      <w:pPr>
        <w:pStyle w:val="140"/>
        <w:shd w:val="clear" w:color="auto" w:fill="FFFFFF"/>
        <w:snapToGrid w:val="0"/>
        <w:spacing w:beforeAutospacing="0" w:after="0" w:afterAutospacing="0"/>
        <w:rPr>
          <w:rFonts w:ascii="仿宋" w:hAnsi="仿宋" w:eastAsia="仿宋" w:cs="Times New Roman"/>
          <w:kern w:val="2"/>
          <w:sz w:val="28"/>
          <w:szCs w:val="28"/>
          <w:lang w:val="zh-CN"/>
        </w:rPr>
      </w:pPr>
      <w:r>
        <w:rPr>
          <w:rFonts w:hint="eastAsia" w:ascii="仿宋" w:hAnsi="仿宋" w:eastAsia="仿宋" w:cs="Times New Roman"/>
          <w:kern w:val="2"/>
          <w:sz w:val="28"/>
          <w:szCs w:val="28"/>
          <w:lang w:val="zh-CN"/>
        </w:rPr>
        <w:t xml:space="preserve">联系地址：江西省南昌市高新区紫阳大道3399号云中城A座39楼                邮编：330001            </w:t>
      </w:r>
    </w:p>
    <w:p>
      <w:pPr>
        <w:rPr>
          <w:rFonts w:ascii="仿宋" w:hAnsi="仿宋" w:eastAsia="仿宋"/>
          <w:sz w:val="28"/>
          <w:szCs w:val="28"/>
          <w:lang w:val="zh-CN"/>
        </w:rPr>
      </w:pPr>
      <w:r>
        <w:rPr>
          <w:rFonts w:ascii="仿宋" w:hAnsi="仿宋" w:eastAsia="仿宋"/>
          <w:sz w:val="28"/>
          <w:szCs w:val="28"/>
          <w:lang w:val="zh-CN"/>
        </w:rPr>
        <w:br w:type="page"/>
      </w:r>
    </w:p>
    <w:p>
      <w:pPr>
        <w:pStyle w:val="140"/>
        <w:shd w:val="clear" w:color="auto" w:fill="FFFFFF"/>
        <w:snapToGrid w:val="0"/>
        <w:spacing w:beforeAutospacing="0" w:after="0" w:afterAutospacing="0"/>
        <w:rPr>
          <w:rFonts w:ascii="仿宋" w:hAnsi="仿宋" w:eastAsia="仿宋" w:cs="Times New Roman"/>
          <w:kern w:val="2"/>
          <w:sz w:val="28"/>
          <w:szCs w:val="28"/>
          <w:lang w:val="zh-CN"/>
        </w:rPr>
      </w:pPr>
    </w:p>
    <w:p>
      <w:pPr>
        <w:pStyle w:val="140"/>
        <w:shd w:val="clear" w:color="auto" w:fill="FFFFFF"/>
        <w:snapToGrid w:val="0"/>
        <w:spacing w:beforeAutospacing="0" w:after="0" w:afterAutospacing="0"/>
        <w:jc w:val="center"/>
        <w:rPr>
          <w:rFonts w:ascii="仿宋" w:hAnsi="仿宋" w:eastAsia="仿宋" w:cs="Times New Roman"/>
          <w:kern w:val="2"/>
          <w:sz w:val="32"/>
          <w:szCs w:val="32"/>
          <w:lang w:val="zh-CN"/>
        </w:rPr>
      </w:pPr>
      <w:r>
        <w:rPr>
          <w:rFonts w:hint="eastAsia" w:ascii="仿宋" w:hAnsi="仿宋" w:eastAsia="仿宋" w:cs="Times New Roman"/>
          <w:b/>
          <w:kern w:val="2"/>
          <w:sz w:val="32"/>
          <w:szCs w:val="32"/>
          <w:lang w:val="zh-CN"/>
        </w:rPr>
        <w:t>回　执</w:t>
      </w:r>
    </w:p>
    <w:p>
      <w:pPr>
        <w:pStyle w:val="140"/>
        <w:shd w:val="clear" w:color="auto" w:fill="FFFFFF"/>
        <w:snapToGrid w:val="0"/>
        <w:spacing w:beforeAutospacing="0" w:after="0" w:afterAutospacing="0"/>
        <w:rPr>
          <w:rFonts w:ascii="仿宋" w:hAnsi="仿宋" w:eastAsia="仿宋" w:cs="Times New Roman"/>
          <w:b/>
          <w:kern w:val="2"/>
          <w:sz w:val="32"/>
          <w:szCs w:val="32"/>
          <w:lang w:val="zh-CN"/>
        </w:rPr>
      </w:pPr>
      <w:r>
        <w:rPr>
          <w:rFonts w:hint="eastAsia" w:ascii="仿宋" w:hAnsi="仿宋" w:eastAsia="仿宋"/>
          <w:sz w:val="28"/>
          <w:szCs w:val="28"/>
        </w:rPr>
        <w:t>江西省水投江河信息技术有限公司</w:t>
      </w:r>
      <w:r>
        <w:rPr>
          <w:rFonts w:hint="eastAsia" w:ascii="仿宋" w:hAnsi="仿宋" w:eastAsia="仿宋" w:cs="Times New Roman"/>
          <w:kern w:val="2"/>
          <w:sz w:val="28"/>
          <w:szCs w:val="28"/>
          <w:lang w:val="zh-CN"/>
        </w:rPr>
        <w:t>：</w:t>
      </w:r>
    </w:p>
    <w:p>
      <w:pPr>
        <w:spacing w:before="241"/>
        <w:ind w:firstLine="560" w:firstLineChars="200"/>
        <w:jc w:val="both"/>
        <w:rPr>
          <w:rFonts w:ascii="仿宋" w:hAnsi="仿宋" w:eastAsia="仿宋"/>
          <w:sz w:val="28"/>
          <w:szCs w:val="28"/>
        </w:rPr>
      </w:pPr>
      <w:r>
        <w:rPr>
          <w:rFonts w:hint="eastAsia" w:ascii="仿宋" w:hAnsi="仿宋" w:eastAsia="仿宋"/>
          <w:sz w:val="28"/>
          <w:szCs w:val="28"/>
          <w:lang w:val="zh-CN"/>
        </w:rPr>
        <w:t>我公司于</w:t>
      </w:r>
      <w:r>
        <w:rPr>
          <w:rFonts w:hint="eastAsia" w:ascii="仿宋" w:hAnsi="仿宋" w:eastAsia="仿宋"/>
          <w:sz w:val="28"/>
          <w:szCs w:val="28"/>
        </w:rPr>
        <w:t xml:space="preserve">  年  月  日接到贵公司的邀请，决定按照招标文件邀请准时响应</w:t>
      </w:r>
      <w:r>
        <w:rPr>
          <w:rFonts w:hint="eastAsia" w:ascii="仿宋" w:hAnsi="仿宋" w:eastAsia="仿宋"/>
          <w:sz w:val="28"/>
          <w:szCs w:val="28"/>
          <w:u w:val="single"/>
        </w:rPr>
        <w:t>智慧水利项目-省级网络安全监测能力建设</w:t>
      </w:r>
      <w:r>
        <w:rPr>
          <w:rFonts w:hint="eastAsia" w:ascii="仿宋" w:hAnsi="仿宋" w:eastAsia="仿宋"/>
          <w:sz w:val="28"/>
          <w:szCs w:val="28"/>
        </w:rPr>
        <w:t>项目的招标工作，本公司的联系人：</w:t>
      </w:r>
      <w:r>
        <w:rPr>
          <w:rFonts w:hint="eastAsia" w:ascii="仿宋" w:hAnsi="仿宋" w:eastAsia="仿宋"/>
          <w:sz w:val="28"/>
          <w:szCs w:val="28"/>
          <w:u w:val="single"/>
        </w:rPr>
        <w:t>　　　　　　，</w:t>
      </w:r>
      <w:r>
        <w:rPr>
          <w:rFonts w:hint="eastAsia" w:ascii="仿宋" w:hAnsi="仿宋" w:eastAsia="仿宋"/>
          <w:sz w:val="28"/>
          <w:szCs w:val="28"/>
        </w:rPr>
        <w:t>联系电话：</w:t>
      </w:r>
      <w:r>
        <w:rPr>
          <w:rFonts w:hint="eastAsia" w:ascii="仿宋" w:hAnsi="仿宋" w:eastAsia="仿宋"/>
          <w:sz w:val="28"/>
          <w:szCs w:val="28"/>
          <w:u w:val="single"/>
        </w:rPr>
        <w:t>　　　　　　　。</w:t>
      </w:r>
    </w:p>
    <w:p>
      <w:pPr>
        <w:shd w:val="clear" w:color="auto" w:fill="FFFFFF"/>
        <w:ind w:left="479" w:leftChars="228" w:firstLine="480"/>
        <w:rPr>
          <w:rFonts w:ascii="仿宋" w:hAnsi="仿宋" w:eastAsia="仿宋"/>
          <w:sz w:val="28"/>
          <w:szCs w:val="28"/>
        </w:rPr>
      </w:pPr>
    </w:p>
    <w:p>
      <w:pPr>
        <w:shd w:val="clear" w:color="auto" w:fill="FFFFFF"/>
        <w:ind w:left="479" w:leftChars="228" w:firstLine="480"/>
        <w:rPr>
          <w:rFonts w:ascii="仿宋" w:hAnsi="仿宋" w:eastAsia="仿宋"/>
          <w:sz w:val="28"/>
          <w:szCs w:val="28"/>
        </w:rPr>
      </w:pPr>
      <w:r>
        <w:rPr>
          <w:rFonts w:hint="eastAsia" w:ascii="仿宋" w:hAnsi="仿宋" w:eastAsia="仿宋"/>
          <w:sz w:val="28"/>
          <w:szCs w:val="28"/>
        </w:rPr>
        <w:t>　　　　　　　　　　　　　　　　　公司（盖章）</w:t>
      </w:r>
    </w:p>
    <w:p>
      <w:pPr>
        <w:shd w:val="clear" w:color="auto" w:fill="FFFFFF"/>
        <w:ind w:left="479" w:leftChars="228" w:firstLine="480"/>
        <w:rPr>
          <w:rFonts w:ascii="仿宋" w:hAnsi="仿宋" w:eastAsia="仿宋"/>
          <w:sz w:val="28"/>
          <w:szCs w:val="28"/>
        </w:rPr>
      </w:pPr>
    </w:p>
    <w:p>
      <w:pPr>
        <w:shd w:val="clear" w:color="auto" w:fill="FFFFFF"/>
        <w:ind w:left="479" w:leftChars="228" w:firstLine="480"/>
        <w:rPr>
          <w:rFonts w:ascii="仿宋" w:hAnsi="仿宋" w:eastAsia="仿宋"/>
          <w:sz w:val="28"/>
          <w:szCs w:val="28"/>
        </w:rPr>
      </w:pPr>
    </w:p>
    <w:p>
      <w:pPr>
        <w:shd w:val="clear" w:color="auto" w:fill="FFFFFF"/>
        <w:ind w:left="479" w:leftChars="228" w:firstLine="480"/>
        <w:rPr>
          <w:rFonts w:ascii="仿宋" w:hAnsi="仿宋" w:eastAsia="仿宋"/>
          <w:sz w:val="28"/>
          <w:szCs w:val="28"/>
        </w:rPr>
      </w:pPr>
    </w:p>
    <w:p>
      <w:pPr>
        <w:shd w:val="clear" w:color="auto" w:fill="FFFFFF"/>
        <w:ind w:left="479" w:leftChars="228" w:firstLine="480"/>
        <w:rPr>
          <w:rFonts w:ascii="仿宋" w:hAnsi="仿宋" w:eastAsia="仿宋"/>
          <w:sz w:val="28"/>
          <w:szCs w:val="28"/>
        </w:rPr>
      </w:pPr>
    </w:p>
    <w:p>
      <w:pPr>
        <w:shd w:val="clear" w:color="auto" w:fill="FFFFFF"/>
        <w:ind w:left="479" w:leftChars="228" w:firstLine="480"/>
        <w:rPr>
          <w:rFonts w:ascii="仿宋" w:hAnsi="仿宋" w:eastAsia="仿宋"/>
          <w:sz w:val="28"/>
          <w:szCs w:val="28"/>
        </w:rPr>
      </w:pPr>
    </w:p>
    <w:p>
      <w:pPr>
        <w:shd w:val="clear" w:color="auto" w:fill="FFFFFF"/>
        <w:ind w:left="479" w:leftChars="228" w:firstLine="480"/>
        <w:rPr>
          <w:rFonts w:ascii="仿宋" w:hAnsi="仿宋" w:eastAsia="仿宋"/>
          <w:sz w:val="28"/>
          <w:szCs w:val="28"/>
        </w:rPr>
      </w:pPr>
    </w:p>
    <w:p>
      <w:pPr>
        <w:shd w:val="clear" w:color="auto" w:fill="FFFFFF"/>
        <w:ind w:left="479" w:leftChars="228" w:firstLine="480"/>
        <w:rPr>
          <w:rFonts w:ascii="仿宋" w:hAnsi="仿宋" w:eastAsia="仿宋"/>
          <w:sz w:val="28"/>
          <w:szCs w:val="28"/>
        </w:rPr>
      </w:pPr>
    </w:p>
    <w:p>
      <w:pPr>
        <w:shd w:val="clear" w:color="auto" w:fill="FFFFFF"/>
        <w:ind w:left="479" w:leftChars="228" w:firstLine="480"/>
        <w:rPr>
          <w:rFonts w:ascii="仿宋" w:hAnsi="仿宋" w:eastAsia="仿宋"/>
          <w:sz w:val="28"/>
          <w:szCs w:val="28"/>
        </w:rPr>
      </w:pPr>
    </w:p>
    <w:p>
      <w:pPr>
        <w:shd w:val="clear" w:color="auto" w:fill="FFFFFF"/>
        <w:ind w:left="479" w:leftChars="228" w:firstLine="480"/>
        <w:rPr>
          <w:rFonts w:ascii="仿宋" w:hAnsi="仿宋" w:eastAsia="仿宋"/>
          <w:sz w:val="28"/>
          <w:szCs w:val="28"/>
        </w:rPr>
      </w:pPr>
    </w:p>
    <w:p>
      <w:pPr>
        <w:shd w:val="clear" w:color="auto" w:fill="FFFFFF"/>
        <w:ind w:left="479" w:leftChars="228" w:firstLine="480"/>
        <w:rPr>
          <w:rFonts w:ascii="仿宋" w:hAnsi="仿宋" w:eastAsia="仿宋"/>
          <w:sz w:val="28"/>
          <w:szCs w:val="28"/>
        </w:rPr>
      </w:pPr>
    </w:p>
    <w:p>
      <w:pPr>
        <w:shd w:val="clear" w:color="auto" w:fill="FFFFFF"/>
        <w:ind w:left="479" w:leftChars="228" w:firstLine="480"/>
        <w:rPr>
          <w:rFonts w:ascii="仿宋" w:hAnsi="仿宋" w:eastAsia="仿宋"/>
          <w:sz w:val="28"/>
          <w:szCs w:val="28"/>
        </w:rPr>
      </w:pPr>
    </w:p>
    <w:p>
      <w:pPr>
        <w:shd w:val="clear" w:color="auto" w:fill="FFFFFF"/>
        <w:ind w:left="479" w:leftChars="228" w:firstLine="480"/>
        <w:rPr>
          <w:rFonts w:ascii="仿宋" w:hAnsi="仿宋" w:eastAsia="仿宋"/>
          <w:sz w:val="28"/>
          <w:szCs w:val="28"/>
        </w:rPr>
      </w:pPr>
    </w:p>
    <w:p>
      <w:pPr>
        <w:shd w:val="clear" w:color="auto" w:fill="FFFFFF"/>
        <w:ind w:left="479" w:leftChars="228" w:firstLine="480"/>
        <w:rPr>
          <w:rFonts w:ascii="仿宋" w:hAnsi="仿宋" w:eastAsia="仿宋"/>
          <w:sz w:val="28"/>
          <w:szCs w:val="28"/>
        </w:rPr>
      </w:pPr>
    </w:p>
    <w:p>
      <w:pPr>
        <w:shd w:val="clear" w:color="auto" w:fill="FFFFFF"/>
        <w:ind w:left="479" w:leftChars="228" w:firstLine="480"/>
        <w:rPr>
          <w:rFonts w:ascii="仿宋" w:hAnsi="仿宋" w:eastAsia="仿宋"/>
          <w:sz w:val="28"/>
          <w:szCs w:val="28"/>
        </w:rPr>
      </w:pPr>
    </w:p>
    <w:p>
      <w:pPr>
        <w:shd w:val="clear" w:color="auto" w:fill="FFFFFF"/>
        <w:ind w:left="479" w:leftChars="228" w:firstLine="480"/>
        <w:rPr>
          <w:rFonts w:ascii="仿宋" w:hAnsi="仿宋" w:eastAsia="仿宋"/>
          <w:sz w:val="28"/>
          <w:szCs w:val="28"/>
        </w:rPr>
      </w:pPr>
    </w:p>
    <w:p>
      <w:pPr>
        <w:shd w:val="clear" w:color="auto" w:fill="FFFFFF"/>
        <w:ind w:left="479" w:leftChars="228" w:firstLine="480"/>
        <w:rPr>
          <w:rFonts w:ascii="仿宋" w:hAnsi="仿宋" w:eastAsia="仿宋"/>
          <w:sz w:val="28"/>
          <w:szCs w:val="28"/>
        </w:rPr>
      </w:pPr>
    </w:p>
    <w:p>
      <w:pPr>
        <w:shd w:val="clear" w:color="auto" w:fill="FFFFFF"/>
        <w:ind w:left="479" w:leftChars="228" w:firstLine="480"/>
        <w:rPr>
          <w:rFonts w:ascii="仿宋" w:hAnsi="仿宋" w:eastAsia="仿宋"/>
          <w:sz w:val="28"/>
          <w:szCs w:val="28"/>
        </w:rPr>
      </w:pPr>
    </w:p>
    <w:p>
      <w:pPr>
        <w:shd w:val="clear" w:color="auto" w:fill="FFFFFF"/>
        <w:ind w:left="479" w:leftChars="228" w:firstLine="480"/>
        <w:rPr>
          <w:rFonts w:ascii="仿宋" w:hAnsi="仿宋" w:eastAsia="仿宋"/>
          <w:sz w:val="28"/>
          <w:szCs w:val="28"/>
        </w:rPr>
      </w:pPr>
    </w:p>
    <w:p>
      <w:pPr>
        <w:shd w:val="clear" w:color="auto" w:fill="FFFFFF"/>
        <w:rPr>
          <w:rFonts w:ascii="仿宋" w:hAnsi="仿宋" w:eastAsia="仿宋"/>
          <w:sz w:val="28"/>
          <w:szCs w:val="28"/>
        </w:rPr>
      </w:pPr>
      <w:r>
        <w:rPr>
          <w:rFonts w:hint="eastAsia" w:ascii="仿宋" w:hAnsi="仿宋" w:eastAsia="仿宋"/>
          <w:b/>
          <w:bCs/>
          <w:sz w:val="28"/>
          <w:szCs w:val="28"/>
        </w:rPr>
        <w:t>注：若在招标开始前确认不参加本次招标，请来函（加盖公章）以邮件方式及时说明，</w:t>
      </w:r>
      <w:r>
        <w:rPr>
          <w:rFonts w:hint="eastAsia" w:ascii="仿宋" w:hAnsi="仿宋" w:eastAsia="仿宋"/>
          <w:b/>
          <w:bCs/>
          <w:sz w:val="28"/>
          <w:szCs w:val="28"/>
          <w:lang w:val="zh-CN"/>
        </w:rPr>
        <w:t>逾期视为放弃。来函通知参与</w:t>
      </w:r>
      <w:r>
        <w:rPr>
          <w:rFonts w:hint="eastAsia" w:ascii="仿宋" w:hAnsi="仿宋" w:eastAsia="仿宋"/>
          <w:b/>
          <w:bCs/>
          <w:sz w:val="28"/>
          <w:szCs w:val="28"/>
        </w:rPr>
        <w:t>招标</w:t>
      </w:r>
      <w:r>
        <w:rPr>
          <w:rFonts w:hint="eastAsia" w:ascii="仿宋" w:hAnsi="仿宋" w:eastAsia="仿宋"/>
          <w:b/>
          <w:bCs/>
          <w:sz w:val="28"/>
          <w:szCs w:val="28"/>
          <w:lang w:val="zh-CN"/>
        </w:rPr>
        <w:t>，至招标期止却未参加的单位，公司将在今后的</w:t>
      </w:r>
      <w:r>
        <w:rPr>
          <w:rFonts w:hint="eastAsia" w:ascii="仿宋" w:hAnsi="仿宋" w:eastAsia="仿宋"/>
          <w:b/>
          <w:bCs/>
          <w:sz w:val="28"/>
          <w:szCs w:val="28"/>
        </w:rPr>
        <w:t>招标</w:t>
      </w:r>
      <w:r>
        <w:rPr>
          <w:rFonts w:hint="eastAsia" w:ascii="仿宋" w:hAnsi="仿宋" w:eastAsia="仿宋"/>
          <w:b/>
          <w:bCs/>
          <w:sz w:val="28"/>
          <w:szCs w:val="28"/>
          <w:lang w:val="zh-CN"/>
        </w:rPr>
        <w:t>活动中不再邀请参与。</w:t>
      </w:r>
    </w:p>
    <w:p>
      <w:pPr>
        <w:shd w:val="clear" w:color="auto" w:fill="FFFFFF"/>
        <w:ind w:left="479" w:leftChars="228"/>
        <w:rPr>
          <w:rFonts w:ascii="仿宋" w:hAnsi="仿宋" w:eastAsia="仿宋"/>
          <w:sz w:val="28"/>
          <w:szCs w:val="28"/>
          <w:lang w:val="zh-CN"/>
        </w:rPr>
      </w:pPr>
    </w:p>
    <w:p>
      <w:pPr>
        <w:pStyle w:val="3"/>
        <w:shd w:val="clear" w:color="auto" w:fill="FFFFFF"/>
        <w:rPr>
          <w:rFonts w:ascii="仿宋" w:hAnsi="仿宋"/>
          <w:sz w:val="32"/>
          <w:szCs w:val="32"/>
        </w:rPr>
      </w:pPr>
      <w:r>
        <w:rPr>
          <w:rFonts w:ascii="仿宋" w:hAnsi="仿宋"/>
          <w:szCs w:val="28"/>
        </w:rPr>
        <w:br w:type="page"/>
      </w:r>
      <w:bookmarkStart w:id="8" w:name="_Toc15402"/>
      <w:bookmarkStart w:id="9" w:name="_Toc359600701"/>
      <w:bookmarkStart w:id="10" w:name="_Toc6823175"/>
      <w:bookmarkStart w:id="11" w:name="_Toc6823174"/>
      <w:bookmarkStart w:id="12" w:name="_Toc359600697"/>
      <w:r>
        <w:rPr>
          <w:rFonts w:hint="eastAsia" w:ascii="仿宋" w:hAnsi="仿宋"/>
          <w:sz w:val="32"/>
          <w:szCs w:val="32"/>
          <w:lang w:val="zh-CN"/>
        </w:rPr>
        <w:t xml:space="preserve">第二部分  </w:t>
      </w:r>
      <w:r>
        <w:rPr>
          <w:rFonts w:hint="eastAsia" w:ascii="仿宋" w:hAnsi="仿宋"/>
          <w:sz w:val="32"/>
          <w:szCs w:val="32"/>
        </w:rPr>
        <w:t>投标</w:t>
      </w:r>
      <w:r>
        <w:rPr>
          <w:rFonts w:hint="eastAsia" w:ascii="仿宋" w:hAnsi="仿宋"/>
          <w:sz w:val="32"/>
          <w:szCs w:val="32"/>
          <w:lang w:val="zh-CN"/>
        </w:rPr>
        <w:t>须知</w:t>
      </w:r>
      <w:bookmarkEnd w:id="8"/>
      <w:bookmarkEnd w:id="9"/>
      <w:bookmarkEnd w:id="10"/>
    </w:p>
    <w:p>
      <w:pPr>
        <w:pStyle w:val="140"/>
        <w:shd w:val="clear" w:color="auto" w:fill="FFFFFF"/>
        <w:snapToGrid w:val="0"/>
        <w:spacing w:beforeAutospacing="0" w:after="0" w:afterAutospacing="0"/>
        <w:rPr>
          <w:rFonts w:ascii="仿宋" w:hAnsi="仿宋" w:eastAsia="仿宋" w:cs="Times New Roman"/>
          <w:kern w:val="2"/>
          <w:sz w:val="28"/>
          <w:szCs w:val="28"/>
          <w:lang w:val="zh-CN"/>
        </w:rPr>
      </w:pPr>
      <w:bookmarkStart w:id="13" w:name="_Toc279739918"/>
      <w:bookmarkStart w:id="14" w:name="_Toc279740442"/>
      <w:bookmarkStart w:id="15" w:name="_Toc279740013"/>
      <w:bookmarkStart w:id="16" w:name="_Toc279740574"/>
      <w:bookmarkStart w:id="17" w:name="_Toc359600702"/>
      <w:r>
        <w:rPr>
          <w:rFonts w:hint="eastAsia" w:ascii="仿宋" w:hAnsi="仿宋" w:eastAsia="仿宋" w:cs="Times New Roman"/>
          <w:kern w:val="2"/>
          <w:sz w:val="28"/>
          <w:szCs w:val="28"/>
          <w:lang w:val="zh-CN"/>
        </w:rPr>
        <w:t>一、说  明</w:t>
      </w:r>
      <w:bookmarkEnd w:id="13"/>
      <w:bookmarkEnd w:id="14"/>
      <w:bookmarkEnd w:id="15"/>
      <w:bookmarkEnd w:id="16"/>
      <w:bookmarkEnd w:id="17"/>
    </w:p>
    <w:p>
      <w:pPr>
        <w:pStyle w:val="140"/>
        <w:shd w:val="clear" w:color="auto" w:fill="FFFFFF"/>
        <w:snapToGrid w:val="0"/>
        <w:spacing w:beforeAutospacing="0" w:after="0" w:afterAutospacing="0"/>
        <w:ind w:firstLine="560" w:firstLineChars="200"/>
        <w:rPr>
          <w:rFonts w:ascii="仿宋" w:hAnsi="仿宋" w:eastAsia="仿宋" w:cs="Times New Roman"/>
          <w:kern w:val="2"/>
          <w:sz w:val="28"/>
          <w:szCs w:val="28"/>
          <w:lang w:val="zh-CN"/>
        </w:rPr>
      </w:pPr>
      <w:r>
        <w:rPr>
          <w:rFonts w:hint="eastAsia" w:ascii="仿宋" w:hAnsi="仿宋" w:eastAsia="仿宋" w:cs="Times New Roman"/>
          <w:kern w:val="2"/>
          <w:sz w:val="28"/>
          <w:szCs w:val="28"/>
          <w:lang w:val="zh-CN"/>
        </w:rPr>
        <w:t>1、适用范围</w:t>
      </w:r>
    </w:p>
    <w:p>
      <w:pPr>
        <w:pStyle w:val="140"/>
        <w:shd w:val="clear" w:color="auto" w:fill="FFFFFF"/>
        <w:snapToGrid w:val="0"/>
        <w:spacing w:beforeAutospacing="0" w:after="0" w:afterAutospacing="0"/>
        <w:ind w:firstLine="560" w:firstLineChars="200"/>
        <w:rPr>
          <w:rFonts w:ascii="仿宋" w:hAnsi="仿宋" w:eastAsia="仿宋" w:cs="Times New Roman"/>
          <w:kern w:val="2"/>
          <w:sz w:val="28"/>
          <w:szCs w:val="28"/>
          <w:lang w:val="zh-CN"/>
        </w:rPr>
      </w:pPr>
      <w:r>
        <w:rPr>
          <w:rFonts w:hint="eastAsia" w:ascii="仿宋" w:hAnsi="仿宋" w:eastAsia="仿宋" w:cs="Times New Roman"/>
          <w:kern w:val="2"/>
          <w:sz w:val="28"/>
          <w:szCs w:val="28"/>
          <w:lang w:val="zh-CN"/>
        </w:rPr>
        <w:t>本竞争性招标文件适用于本次竞争性招标的采购项目。</w:t>
      </w:r>
    </w:p>
    <w:p>
      <w:pPr>
        <w:pStyle w:val="140"/>
        <w:shd w:val="clear" w:color="auto" w:fill="FFFFFF"/>
        <w:snapToGrid w:val="0"/>
        <w:spacing w:beforeAutospacing="0" w:after="0" w:afterAutospacing="0"/>
        <w:ind w:firstLine="560" w:firstLineChars="200"/>
        <w:rPr>
          <w:rFonts w:ascii="仿宋" w:hAnsi="仿宋" w:eastAsia="仿宋" w:cs="Times New Roman"/>
          <w:kern w:val="2"/>
          <w:sz w:val="28"/>
          <w:szCs w:val="28"/>
          <w:lang w:val="zh-CN"/>
        </w:rPr>
      </w:pPr>
      <w:r>
        <w:rPr>
          <w:rFonts w:hint="eastAsia" w:ascii="仿宋" w:hAnsi="仿宋" w:eastAsia="仿宋" w:cs="Times New Roman"/>
          <w:kern w:val="2"/>
          <w:sz w:val="28"/>
          <w:szCs w:val="28"/>
          <w:lang w:val="zh-CN"/>
        </w:rPr>
        <w:t>2、定义</w:t>
      </w:r>
    </w:p>
    <w:p>
      <w:pPr>
        <w:pStyle w:val="140"/>
        <w:shd w:val="clear" w:color="auto" w:fill="FFFFFF"/>
        <w:snapToGrid w:val="0"/>
        <w:spacing w:beforeAutospacing="0" w:after="0" w:afterAutospacing="0"/>
        <w:ind w:firstLine="560" w:firstLineChars="200"/>
        <w:rPr>
          <w:rFonts w:ascii="仿宋" w:hAnsi="仿宋" w:eastAsia="仿宋" w:cs="Times New Roman"/>
          <w:kern w:val="2"/>
          <w:sz w:val="28"/>
          <w:szCs w:val="28"/>
          <w:lang w:val="zh-CN"/>
        </w:rPr>
      </w:pPr>
      <w:r>
        <w:rPr>
          <w:rFonts w:hint="eastAsia" w:ascii="仿宋" w:hAnsi="仿宋" w:eastAsia="仿宋" w:cs="Times New Roman"/>
          <w:kern w:val="2"/>
          <w:sz w:val="28"/>
          <w:szCs w:val="28"/>
          <w:lang w:val="zh-CN"/>
        </w:rPr>
        <w:t>“采购单位”是指：</w:t>
      </w:r>
      <w:r>
        <w:rPr>
          <w:rFonts w:hint="eastAsia" w:ascii="仿宋" w:hAnsi="仿宋" w:eastAsia="仿宋"/>
          <w:sz w:val="28"/>
          <w:szCs w:val="28"/>
        </w:rPr>
        <w:t>江西省水投江河信息技术有限公司</w:t>
      </w:r>
      <w:r>
        <w:rPr>
          <w:rFonts w:hint="eastAsia" w:ascii="仿宋" w:hAnsi="仿宋" w:eastAsia="仿宋" w:cs="Times New Roman"/>
          <w:kern w:val="2"/>
          <w:sz w:val="28"/>
          <w:szCs w:val="28"/>
          <w:lang w:val="zh-CN"/>
        </w:rPr>
        <w:t>。</w:t>
      </w:r>
    </w:p>
    <w:p>
      <w:pPr>
        <w:pStyle w:val="140"/>
        <w:shd w:val="clear" w:color="auto" w:fill="FFFFFF"/>
        <w:snapToGrid w:val="0"/>
        <w:spacing w:beforeAutospacing="0" w:after="0" w:afterAutospacing="0"/>
        <w:ind w:firstLine="560" w:firstLineChars="200"/>
        <w:rPr>
          <w:rFonts w:ascii="仿宋" w:hAnsi="仿宋" w:eastAsia="仿宋" w:cs="Times New Roman"/>
          <w:kern w:val="2"/>
          <w:sz w:val="28"/>
          <w:szCs w:val="28"/>
          <w:lang w:val="zh-CN"/>
        </w:rPr>
      </w:pPr>
      <w:r>
        <w:rPr>
          <w:rFonts w:hint="eastAsia" w:ascii="仿宋" w:hAnsi="仿宋" w:eastAsia="仿宋" w:cs="Times New Roman"/>
          <w:kern w:val="2"/>
          <w:sz w:val="28"/>
          <w:szCs w:val="28"/>
          <w:lang w:val="zh-CN"/>
        </w:rPr>
        <w:t>“监察</w:t>
      </w:r>
      <w:r>
        <w:rPr>
          <w:rFonts w:hint="eastAsia" w:ascii="仿宋" w:hAnsi="仿宋" w:eastAsia="仿宋" w:cs="Times New Roman"/>
          <w:kern w:val="2"/>
          <w:sz w:val="28"/>
          <w:szCs w:val="28"/>
        </w:rPr>
        <w:t>员</w:t>
      </w:r>
      <w:r>
        <w:rPr>
          <w:rFonts w:hint="eastAsia" w:ascii="仿宋" w:hAnsi="仿宋" w:eastAsia="仿宋" w:cs="Times New Roman"/>
          <w:kern w:val="2"/>
          <w:sz w:val="28"/>
          <w:szCs w:val="28"/>
          <w:lang w:val="zh-CN"/>
        </w:rPr>
        <w:t>”是指：</w:t>
      </w:r>
      <w:r>
        <w:rPr>
          <w:rFonts w:hint="eastAsia" w:ascii="仿宋" w:hAnsi="仿宋" w:eastAsia="仿宋"/>
          <w:sz w:val="28"/>
          <w:szCs w:val="28"/>
        </w:rPr>
        <w:t>江西省水投江河信息技术有限公司纪检监察员</w:t>
      </w:r>
      <w:r>
        <w:rPr>
          <w:rFonts w:hint="eastAsia" w:ascii="仿宋" w:hAnsi="仿宋" w:eastAsia="仿宋" w:cs="Times New Roman"/>
          <w:kern w:val="2"/>
          <w:sz w:val="28"/>
          <w:szCs w:val="28"/>
          <w:lang w:val="zh-CN"/>
        </w:rPr>
        <w:t>。</w:t>
      </w:r>
    </w:p>
    <w:p>
      <w:pPr>
        <w:pStyle w:val="140"/>
        <w:shd w:val="clear" w:color="auto" w:fill="FFFFFF"/>
        <w:snapToGrid w:val="0"/>
        <w:spacing w:beforeAutospacing="0" w:after="0" w:afterAutospacing="0"/>
        <w:ind w:firstLine="560" w:firstLineChars="200"/>
        <w:rPr>
          <w:rFonts w:ascii="仿宋" w:hAnsi="仿宋" w:eastAsia="仿宋" w:cs="Times New Roman"/>
          <w:kern w:val="2"/>
          <w:sz w:val="28"/>
          <w:szCs w:val="28"/>
          <w:lang w:val="zh-CN"/>
        </w:rPr>
      </w:pPr>
      <w:r>
        <w:rPr>
          <w:rFonts w:hint="eastAsia" w:ascii="仿宋" w:hAnsi="仿宋" w:eastAsia="仿宋" w:cs="Times New Roman"/>
          <w:kern w:val="2"/>
          <w:sz w:val="28"/>
          <w:szCs w:val="28"/>
          <w:lang w:val="zh-CN"/>
        </w:rPr>
        <w:t>“</w:t>
      </w:r>
      <w:r>
        <w:rPr>
          <w:rFonts w:hint="eastAsia" w:ascii="仿宋" w:hAnsi="仿宋" w:eastAsia="仿宋" w:cs="Times New Roman"/>
          <w:kern w:val="2"/>
          <w:sz w:val="28"/>
          <w:szCs w:val="28"/>
        </w:rPr>
        <w:t>邀标</w:t>
      </w:r>
      <w:r>
        <w:rPr>
          <w:rFonts w:hint="eastAsia" w:ascii="仿宋" w:hAnsi="仿宋" w:eastAsia="仿宋" w:cs="Times New Roman"/>
          <w:kern w:val="2"/>
          <w:sz w:val="28"/>
          <w:szCs w:val="28"/>
          <w:lang w:val="zh-CN"/>
        </w:rPr>
        <w:t>单位”是指响应本文件要求，参加</w:t>
      </w:r>
      <w:r>
        <w:rPr>
          <w:rFonts w:hint="eastAsia" w:ascii="仿宋" w:hAnsi="仿宋" w:eastAsia="仿宋" w:cs="Times New Roman"/>
          <w:kern w:val="2"/>
          <w:sz w:val="28"/>
          <w:szCs w:val="28"/>
        </w:rPr>
        <w:t>投标</w:t>
      </w:r>
      <w:r>
        <w:rPr>
          <w:rFonts w:hint="eastAsia" w:ascii="仿宋" w:hAnsi="仿宋" w:eastAsia="仿宋" w:cs="Times New Roman"/>
          <w:kern w:val="2"/>
          <w:sz w:val="28"/>
          <w:szCs w:val="28"/>
          <w:lang w:val="zh-CN"/>
        </w:rPr>
        <w:t>的法人或其他组织。</w:t>
      </w:r>
    </w:p>
    <w:p>
      <w:pPr>
        <w:pStyle w:val="140"/>
        <w:shd w:val="clear" w:color="auto" w:fill="FFFFFF"/>
        <w:snapToGrid w:val="0"/>
        <w:spacing w:beforeAutospacing="0" w:after="0" w:afterAutospacing="0"/>
        <w:ind w:firstLine="560" w:firstLineChars="200"/>
        <w:rPr>
          <w:rFonts w:ascii="仿宋" w:hAnsi="仿宋" w:eastAsia="仿宋" w:cs="Times New Roman"/>
          <w:kern w:val="2"/>
          <w:sz w:val="28"/>
          <w:szCs w:val="28"/>
          <w:lang w:val="zh-CN"/>
        </w:rPr>
      </w:pPr>
      <w:r>
        <w:rPr>
          <w:rFonts w:hint="eastAsia" w:ascii="仿宋" w:hAnsi="仿宋" w:eastAsia="仿宋" w:cs="Times New Roman"/>
          <w:kern w:val="2"/>
          <w:sz w:val="28"/>
          <w:szCs w:val="28"/>
          <w:lang w:val="zh-CN"/>
        </w:rPr>
        <w:t>（1）符合《政府采购法》第二十二条规定的条件。</w:t>
      </w:r>
    </w:p>
    <w:p>
      <w:pPr>
        <w:pStyle w:val="140"/>
        <w:shd w:val="clear" w:color="auto" w:fill="FFFFFF"/>
        <w:snapToGrid w:val="0"/>
        <w:spacing w:beforeAutospacing="0" w:after="0" w:afterAutospacing="0"/>
        <w:ind w:firstLine="560" w:firstLineChars="200"/>
        <w:rPr>
          <w:rFonts w:ascii="仿宋" w:hAnsi="仿宋" w:eastAsia="仿宋" w:cs="Times New Roman"/>
          <w:kern w:val="2"/>
          <w:sz w:val="28"/>
          <w:szCs w:val="28"/>
          <w:lang w:val="zh-CN"/>
        </w:rPr>
      </w:pPr>
      <w:r>
        <w:rPr>
          <w:rFonts w:hint="eastAsia" w:ascii="仿宋" w:hAnsi="仿宋" w:eastAsia="仿宋" w:cs="Times New Roman"/>
          <w:kern w:val="2"/>
          <w:sz w:val="28"/>
          <w:szCs w:val="28"/>
          <w:lang w:val="zh-CN"/>
        </w:rPr>
        <w:t>（2）符合</w:t>
      </w:r>
      <w:r>
        <w:rPr>
          <w:rFonts w:hint="eastAsia" w:ascii="仿宋" w:hAnsi="仿宋" w:eastAsia="仿宋" w:cs="Times New Roman"/>
          <w:kern w:val="2"/>
          <w:sz w:val="28"/>
          <w:szCs w:val="28"/>
        </w:rPr>
        <w:t>招标</w:t>
      </w:r>
      <w:r>
        <w:rPr>
          <w:rFonts w:hint="eastAsia" w:ascii="仿宋" w:hAnsi="仿宋" w:eastAsia="仿宋" w:cs="Times New Roman"/>
          <w:kern w:val="2"/>
          <w:sz w:val="28"/>
          <w:szCs w:val="28"/>
          <w:lang w:val="zh-CN"/>
        </w:rPr>
        <w:t>文件规定的资格要求。</w:t>
      </w:r>
    </w:p>
    <w:p>
      <w:pPr>
        <w:pStyle w:val="140"/>
        <w:shd w:val="clear" w:color="auto" w:fill="FFFFFF"/>
        <w:snapToGrid w:val="0"/>
        <w:spacing w:beforeAutospacing="0" w:after="0" w:afterAutospacing="0"/>
        <w:ind w:firstLine="560" w:firstLineChars="200"/>
        <w:rPr>
          <w:rFonts w:ascii="仿宋" w:hAnsi="仿宋" w:eastAsia="仿宋" w:cs="Times New Roman"/>
          <w:kern w:val="2"/>
          <w:sz w:val="28"/>
          <w:szCs w:val="28"/>
          <w:lang w:val="zh-CN"/>
        </w:rPr>
      </w:pPr>
      <w:r>
        <w:rPr>
          <w:rFonts w:hint="eastAsia" w:ascii="仿宋" w:hAnsi="仿宋" w:eastAsia="仿宋" w:cs="Times New Roman"/>
          <w:kern w:val="2"/>
          <w:sz w:val="28"/>
          <w:szCs w:val="28"/>
          <w:lang w:val="zh-CN"/>
        </w:rPr>
        <w:t>（3）符合本</w:t>
      </w:r>
      <w:r>
        <w:rPr>
          <w:rFonts w:hint="eastAsia" w:ascii="仿宋" w:hAnsi="仿宋" w:eastAsia="仿宋" w:cs="Times New Roman"/>
          <w:kern w:val="2"/>
          <w:sz w:val="28"/>
          <w:szCs w:val="28"/>
        </w:rPr>
        <w:t>招标</w:t>
      </w:r>
      <w:r>
        <w:rPr>
          <w:rFonts w:hint="eastAsia" w:ascii="仿宋" w:hAnsi="仿宋" w:eastAsia="仿宋" w:cs="Times New Roman"/>
          <w:kern w:val="2"/>
          <w:sz w:val="28"/>
          <w:szCs w:val="28"/>
          <w:lang w:val="zh-CN"/>
        </w:rPr>
        <w:t>文件规定的其他要求。</w:t>
      </w:r>
    </w:p>
    <w:p>
      <w:pPr>
        <w:pStyle w:val="140"/>
        <w:shd w:val="clear" w:color="auto" w:fill="FFFFFF"/>
        <w:snapToGrid w:val="0"/>
        <w:spacing w:beforeAutospacing="0" w:after="0" w:afterAutospacing="0"/>
        <w:ind w:firstLine="560" w:firstLineChars="200"/>
        <w:rPr>
          <w:rFonts w:ascii="仿宋" w:hAnsi="仿宋" w:eastAsia="仿宋" w:cs="Times New Roman"/>
          <w:kern w:val="2"/>
          <w:sz w:val="28"/>
          <w:szCs w:val="28"/>
          <w:lang w:val="zh-CN"/>
        </w:rPr>
      </w:pPr>
      <w:r>
        <w:rPr>
          <w:rFonts w:hint="eastAsia" w:ascii="仿宋" w:hAnsi="仿宋" w:eastAsia="仿宋" w:cs="Times New Roman"/>
          <w:kern w:val="2"/>
          <w:sz w:val="28"/>
          <w:szCs w:val="28"/>
          <w:lang w:val="zh-CN"/>
        </w:rPr>
        <w:t xml:space="preserve"> “成交单位”是指经法定程序确定并授予合同的响应人。</w:t>
      </w:r>
    </w:p>
    <w:p>
      <w:pPr>
        <w:pStyle w:val="140"/>
        <w:shd w:val="clear" w:color="auto" w:fill="FFFFFF"/>
        <w:snapToGrid w:val="0"/>
        <w:spacing w:beforeAutospacing="0" w:after="0" w:afterAutospacing="0"/>
        <w:ind w:firstLine="560" w:firstLineChars="200"/>
        <w:rPr>
          <w:rFonts w:ascii="仿宋" w:hAnsi="仿宋" w:eastAsia="仿宋" w:cs="Times New Roman"/>
          <w:kern w:val="2"/>
          <w:sz w:val="28"/>
          <w:szCs w:val="28"/>
          <w:lang w:val="zh-CN"/>
        </w:rPr>
      </w:pPr>
      <w:r>
        <w:rPr>
          <w:rFonts w:hint="eastAsia" w:ascii="仿宋" w:hAnsi="仿宋" w:eastAsia="仿宋" w:cs="Times New Roman"/>
          <w:kern w:val="2"/>
          <w:sz w:val="28"/>
          <w:szCs w:val="28"/>
          <w:lang w:val="zh-CN"/>
        </w:rPr>
        <w:t xml:space="preserve"> “</w:t>
      </w:r>
      <w:r>
        <w:rPr>
          <w:rFonts w:hint="eastAsia" w:ascii="仿宋" w:hAnsi="仿宋" w:eastAsia="仿宋" w:cs="Times New Roman"/>
          <w:kern w:val="2"/>
          <w:sz w:val="28"/>
          <w:szCs w:val="28"/>
        </w:rPr>
        <w:t>投标文件</w:t>
      </w:r>
      <w:r>
        <w:rPr>
          <w:rFonts w:hint="eastAsia" w:ascii="仿宋" w:hAnsi="仿宋" w:eastAsia="仿宋" w:cs="Times New Roman"/>
          <w:kern w:val="2"/>
          <w:sz w:val="28"/>
          <w:szCs w:val="28"/>
          <w:lang w:val="zh-CN"/>
        </w:rPr>
        <w:t>”是指：</w:t>
      </w:r>
      <w:r>
        <w:rPr>
          <w:rFonts w:hint="eastAsia" w:ascii="仿宋" w:hAnsi="仿宋" w:eastAsia="仿宋" w:cs="Times New Roman"/>
          <w:kern w:val="2"/>
          <w:sz w:val="28"/>
          <w:szCs w:val="28"/>
        </w:rPr>
        <w:t>投标</w:t>
      </w:r>
      <w:r>
        <w:rPr>
          <w:rFonts w:hint="eastAsia" w:ascii="仿宋" w:hAnsi="仿宋" w:eastAsia="仿宋" w:cs="Times New Roman"/>
          <w:kern w:val="2"/>
          <w:sz w:val="28"/>
          <w:szCs w:val="28"/>
          <w:lang w:val="zh-CN"/>
        </w:rPr>
        <w:t>单位根据本文件要求，编制包含报价、技术和服务等所有内容的实质性响应文件。</w:t>
      </w:r>
    </w:p>
    <w:p>
      <w:pPr>
        <w:pStyle w:val="140"/>
        <w:shd w:val="clear" w:color="auto" w:fill="FFFFFF"/>
        <w:snapToGrid w:val="0"/>
        <w:spacing w:beforeAutospacing="0" w:after="0" w:afterAutospacing="0"/>
        <w:ind w:firstLine="560" w:firstLineChars="200"/>
        <w:rPr>
          <w:rFonts w:ascii="仿宋" w:hAnsi="仿宋" w:eastAsia="仿宋" w:cs="Times New Roman"/>
          <w:kern w:val="2"/>
          <w:sz w:val="28"/>
          <w:szCs w:val="28"/>
          <w:lang w:val="zh-CN"/>
        </w:rPr>
      </w:pPr>
      <w:r>
        <w:rPr>
          <w:rFonts w:hint="eastAsia" w:ascii="仿宋" w:hAnsi="仿宋" w:eastAsia="仿宋" w:cs="Times New Roman"/>
          <w:kern w:val="2"/>
          <w:sz w:val="28"/>
          <w:szCs w:val="28"/>
          <w:lang w:val="zh-CN"/>
        </w:rPr>
        <w:t>3、服务</w:t>
      </w:r>
    </w:p>
    <w:p>
      <w:pPr>
        <w:pStyle w:val="140"/>
        <w:shd w:val="clear" w:color="auto" w:fill="FFFFFF"/>
        <w:snapToGrid w:val="0"/>
        <w:spacing w:beforeAutospacing="0" w:after="0" w:afterAutospacing="0"/>
        <w:ind w:firstLine="560" w:firstLineChars="200"/>
        <w:rPr>
          <w:rFonts w:ascii="仿宋" w:hAnsi="仿宋" w:eastAsia="仿宋" w:cs="Times New Roman"/>
          <w:kern w:val="2"/>
          <w:sz w:val="28"/>
          <w:szCs w:val="28"/>
          <w:lang w:val="zh-CN"/>
        </w:rPr>
      </w:pPr>
      <w:r>
        <w:rPr>
          <w:rFonts w:hint="eastAsia" w:ascii="仿宋" w:hAnsi="仿宋" w:eastAsia="仿宋" w:cs="Times New Roman"/>
          <w:kern w:val="2"/>
          <w:sz w:val="28"/>
          <w:szCs w:val="28"/>
          <w:lang w:val="zh-CN"/>
        </w:rPr>
        <w:t>　“服务”是指按国家及行业规范要求，投标单位承诺的技术服务以及招标文件规定的其它服务。</w:t>
      </w:r>
    </w:p>
    <w:p>
      <w:pPr>
        <w:pStyle w:val="140"/>
        <w:shd w:val="clear" w:color="auto" w:fill="FFFFFF"/>
        <w:snapToGrid w:val="0"/>
        <w:spacing w:beforeAutospacing="0" w:after="0" w:afterAutospacing="0"/>
        <w:ind w:firstLine="560" w:firstLineChars="200"/>
        <w:rPr>
          <w:rFonts w:ascii="仿宋" w:hAnsi="仿宋" w:eastAsia="仿宋" w:cs="Times New Roman"/>
          <w:kern w:val="2"/>
          <w:sz w:val="28"/>
          <w:szCs w:val="28"/>
          <w:lang w:val="zh-CN"/>
        </w:rPr>
      </w:pPr>
      <w:r>
        <w:rPr>
          <w:rFonts w:hint="eastAsia" w:ascii="仿宋" w:hAnsi="仿宋" w:eastAsia="仿宋" w:cs="Times New Roman"/>
          <w:kern w:val="2"/>
          <w:sz w:val="28"/>
          <w:szCs w:val="28"/>
          <w:lang w:val="zh-CN"/>
        </w:rPr>
        <w:t>4、</w:t>
      </w:r>
      <w:r>
        <w:rPr>
          <w:rFonts w:hint="eastAsia" w:ascii="仿宋" w:hAnsi="仿宋" w:eastAsia="仿宋" w:cs="Times New Roman"/>
          <w:kern w:val="2"/>
          <w:sz w:val="28"/>
          <w:szCs w:val="28"/>
        </w:rPr>
        <w:t>招标费用</w:t>
      </w:r>
      <w:r>
        <w:rPr>
          <w:rFonts w:hint="eastAsia" w:ascii="仿宋" w:hAnsi="仿宋" w:eastAsia="仿宋" w:cs="Times New Roman"/>
          <w:kern w:val="2"/>
          <w:sz w:val="28"/>
          <w:szCs w:val="28"/>
          <w:lang w:val="zh-CN"/>
        </w:rPr>
        <w:t>及响应：</w:t>
      </w:r>
    </w:p>
    <w:p>
      <w:pPr>
        <w:pStyle w:val="140"/>
        <w:shd w:val="clear" w:color="auto" w:fill="FFFFFF"/>
        <w:snapToGrid w:val="0"/>
        <w:spacing w:beforeAutospacing="0" w:after="0" w:afterAutospacing="0"/>
        <w:ind w:firstLine="560" w:firstLineChars="200"/>
        <w:rPr>
          <w:rFonts w:ascii="仿宋" w:hAnsi="仿宋" w:eastAsia="仿宋" w:cs="Times New Roman"/>
          <w:kern w:val="2"/>
          <w:sz w:val="28"/>
          <w:szCs w:val="28"/>
          <w:lang w:val="zh-CN"/>
        </w:rPr>
      </w:pPr>
      <w:r>
        <w:rPr>
          <w:rFonts w:hint="eastAsia" w:ascii="仿宋" w:hAnsi="仿宋" w:eastAsia="仿宋" w:cs="Times New Roman"/>
          <w:kern w:val="2"/>
          <w:sz w:val="28"/>
          <w:szCs w:val="28"/>
        </w:rPr>
        <w:t>投标</w:t>
      </w:r>
      <w:r>
        <w:rPr>
          <w:rFonts w:hint="eastAsia" w:ascii="仿宋" w:hAnsi="仿宋" w:eastAsia="仿宋" w:cs="Times New Roman"/>
          <w:kern w:val="2"/>
          <w:sz w:val="28"/>
          <w:szCs w:val="28"/>
          <w:lang w:val="zh-CN"/>
        </w:rPr>
        <w:t>单位承担所有与</w:t>
      </w:r>
      <w:r>
        <w:rPr>
          <w:rFonts w:hint="eastAsia" w:ascii="仿宋" w:hAnsi="仿宋" w:eastAsia="仿宋" w:cs="Times New Roman"/>
          <w:kern w:val="2"/>
          <w:sz w:val="28"/>
          <w:szCs w:val="28"/>
        </w:rPr>
        <w:t>本次投标</w:t>
      </w:r>
      <w:r>
        <w:rPr>
          <w:rFonts w:hint="eastAsia" w:ascii="仿宋" w:hAnsi="仿宋" w:eastAsia="仿宋" w:cs="Times New Roman"/>
          <w:kern w:val="2"/>
          <w:sz w:val="28"/>
          <w:szCs w:val="28"/>
          <w:lang w:val="zh-CN"/>
        </w:rPr>
        <w:t>有关的全部费用。</w:t>
      </w:r>
    </w:p>
    <w:p>
      <w:pPr>
        <w:pStyle w:val="140"/>
        <w:shd w:val="clear" w:color="auto" w:fill="FFFFFF"/>
        <w:snapToGrid w:val="0"/>
        <w:spacing w:beforeAutospacing="0" w:after="0" w:afterAutospacing="0"/>
        <w:rPr>
          <w:rFonts w:ascii="仿宋" w:hAnsi="仿宋" w:eastAsia="仿宋" w:cs="Times New Roman"/>
          <w:kern w:val="2"/>
          <w:sz w:val="28"/>
          <w:szCs w:val="28"/>
          <w:lang w:val="zh-CN"/>
        </w:rPr>
      </w:pPr>
      <w:bookmarkStart w:id="18" w:name="_Toc279739919"/>
      <w:bookmarkStart w:id="19" w:name="_Toc279740575"/>
      <w:bookmarkStart w:id="20" w:name="_Toc359600703"/>
      <w:bookmarkStart w:id="21" w:name="_Toc279740014"/>
      <w:bookmarkStart w:id="22" w:name="_Toc279740443"/>
      <w:r>
        <w:rPr>
          <w:rFonts w:hint="eastAsia" w:ascii="仿宋" w:hAnsi="仿宋" w:eastAsia="仿宋" w:cs="Times New Roman"/>
          <w:kern w:val="2"/>
          <w:sz w:val="28"/>
          <w:szCs w:val="28"/>
          <w:lang w:val="zh-CN"/>
        </w:rPr>
        <w:t>二、</w:t>
      </w:r>
      <w:r>
        <w:rPr>
          <w:rFonts w:hint="eastAsia" w:ascii="仿宋" w:hAnsi="仿宋" w:eastAsia="仿宋" w:cs="Times New Roman"/>
          <w:kern w:val="2"/>
          <w:sz w:val="28"/>
          <w:szCs w:val="28"/>
        </w:rPr>
        <w:t>投标</w:t>
      </w:r>
      <w:r>
        <w:rPr>
          <w:rFonts w:hint="eastAsia" w:ascii="仿宋" w:hAnsi="仿宋" w:eastAsia="仿宋" w:cs="Times New Roman"/>
          <w:kern w:val="2"/>
          <w:sz w:val="28"/>
          <w:szCs w:val="28"/>
          <w:lang w:val="zh-CN"/>
        </w:rPr>
        <w:t>文件</w:t>
      </w:r>
      <w:bookmarkEnd w:id="18"/>
      <w:bookmarkEnd w:id="19"/>
      <w:bookmarkEnd w:id="20"/>
      <w:bookmarkEnd w:id="21"/>
      <w:bookmarkEnd w:id="22"/>
    </w:p>
    <w:p>
      <w:pPr>
        <w:pStyle w:val="140"/>
        <w:shd w:val="clear" w:color="auto" w:fill="FFFFFF"/>
        <w:snapToGrid w:val="0"/>
        <w:spacing w:beforeAutospacing="0" w:after="0" w:afterAutospacing="0"/>
        <w:ind w:firstLine="560" w:firstLineChars="200"/>
        <w:rPr>
          <w:rFonts w:ascii="仿宋" w:hAnsi="仿宋" w:eastAsia="仿宋" w:cs="Times New Roman"/>
          <w:kern w:val="2"/>
          <w:sz w:val="28"/>
          <w:szCs w:val="28"/>
          <w:lang w:val="zh-CN"/>
        </w:rPr>
      </w:pPr>
      <w:r>
        <w:rPr>
          <w:rFonts w:hint="eastAsia" w:ascii="仿宋" w:hAnsi="仿宋" w:eastAsia="仿宋" w:cs="Times New Roman"/>
          <w:kern w:val="2"/>
          <w:sz w:val="28"/>
          <w:szCs w:val="28"/>
          <w:lang w:val="zh-CN"/>
        </w:rPr>
        <w:t>1、</w:t>
      </w:r>
      <w:r>
        <w:rPr>
          <w:rFonts w:hint="eastAsia" w:ascii="仿宋" w:hAnsi="仿宋" w:eastAsia="仿宋" w:cs="Times New Roman"/>
          <w:kern w:val="2"/>
          <w:sz w:val="28"/>
          <w:szCs w:val="28"/>
        </w:rPr>
        <w:t>投标</w:t>
      </w:r>
      <w:r>
        <w:rPr>
          <w:rFonts w:hint="eastAsia" w:ascii="仿宋" w:hAnsi="仿宋" w:eastAsia="仿宋" w:cs="Times New Roman"/>
          <w:kern w:val="2"/>
          <w:sz w:val="28"/>
          <w:szCs w:val="28"/>
          <w:lang w:val="zh-CN"/>
        </w:rPr>
        <w:t>文件的构成</w:t>
      </w:r>
    </w:p>
    <w:p>
      <w:pPr>
        <w:pStyle w:val="140"/>
        <w:shd w:val="clear" w:color="auto" w:fill="FFFFFF"/>
        <w:snapToGrid w:val="0"/>
        <w:spacing w:beforeAutospacing="0" w:after="0" w:afterAutospacing="0"/>
        <w:ind w:firstLine="560" w:firstLineChars="200"/>
        <w:rPr>
          <w:rFonts w:ascii="仿宋" w:hAnsi="仿宋" w:eastAsia="仿宋" w:cs="Times New Roman"/>
          <w:kern w:val="2"/>
          <w:sz w:val="28"/>
          <w:szCs w:val="28"/>
          <w:lang w:val="zh-CN"/>
        </w:rPr>
      </w:pPr>
      <w:r>
        <w:rPr>
          <w:rFonts w:hint="eastAsia" w:ascii="仿宋" w:hAnsi="仿宋" w:eastAsia="仿宋" w:cs="Times New Roman"/>
          <w:kern w:val="2"/>
          <w:sz w:val="28"/>
          <w:szCs w:val="28"/>
          <w:lang w:val="zh-CN"/>
        </w:rPr>
        <w:t>招标文件由下列文件以及在招标过程中发出的修正和补充文件组成：</w:t>
      </w:r>
    </w:p>
    <w:p>
      <w:pPr>
        <w:pStyle w:val="140"/>
        <w:shd w:val="clear" w:color="auto" w:fill="FFFFFF"/>
        <w:snapToGrid w:val="0"/>
        <w:spacing w:beforeAutospacing="0" w:after="0" w:afterAutospacing="0"/>
        <w:ind w:firstLine="560" w:firstLineChars="200"/>
        <w:rPr>
          <w:rFonts w:ascii="仿宋" w:hAnsi="仿宋" w:eastAsia="仿宋" w:cs="Times New Roman"/>
          <w:kern w:val="2"/>
          <w:sz w:val="28"/>
          <w:szCs w:val="28"/>
          <w:lang w:val="zh-CN"/>
        </w:rPr>
      </w:pPr>
      <w:r>
        <w:rPr>
          <w:rFonts w:hint="eastAsia" w:ascii="仿宋" w:hAnsi="仿宋" w:eastAsia="仿宋" w:cs="Times New Roman"/>
          <w:kern w:val="2"/>
          <w:sz w:val="28"/>
          <w:szCs w:val="28"/>
          <w:lang w:val="zh-CN"/>
        </w:rPr>
        <w:t>（1）</w:t>
      </w:r>
      <w:r>
        <w:rPr>
          <w:rFonts w:hint="eastAsia" w:ascii="仿宋" w:hAnsi="仿宋" w:eastAsia="仿宋" w:cs="Times New Roman"/>
          <w:kern w:val="2"/>
          <w:sz w:val="28"/>
          <w:szCs w:val="28"/>
        </w:rPr>
        <w:t>投标</w:t>
      </w:r>
      <w:r>
        <w:rPr>
          <w:rFonts w:hint="eastAsia" w:ascii="仿宋" w:hAnsi="仿宋" w:eastAsia="仿宋" w:cs="Times New Roman"/>
          <w:kern w:val="2"/>
          <w:sz w:val="28"/>
          <w:szCs w:val="28"/>
          <w:lang w:val="zh-CN"/>
        </w:rPr>
        <w:t>邀请函；</w:t>
      </w:r>
    </w:p>
    <w:p>
      <w:pPr>
        <w:pStyle w:val="140"/>
        <w:shd w:val="clear" w:color="auto" w:fill="FFFFFF"/>
        <w:snapToGrid w:val="0"/>
        <w:spacing w:beforeAutospacing="0" w:after="0" w:afterAutospacing="0"/>
        <w:ind w:firstLine="560" w:firstLineChars="200"/>
        <w:rPr>
          <w:rFonts w:ascii="仿宋" w:hAnsi="仿宋" w:eastAsia="仿宋" w:cs="Times New Roman"/>
          <w:kern w:val="2"/>
          <w:sz w:val="28"/>
          <w:szCs w:val="28"/>
          <w:lang w:val="zh-CN"/>
        </w:rPr>
      </w:pPr>
      <w:r>
        <w:rPr>
          <w:rFonts w:hint="eastAsia" w:ascii="仿宋" w:hAnsi="仿宋" w:eastAsia="仿宋" w:cs="Times New Roman"/>
          <w:kern w:val="2"/>
          <w:sz w:val="28"/>
          <w:szCs w:val="28"/>
          <w:lang w:val="zh-CN"/>
        </w:rPr>
        <w:t>（2）</w:t>
      </w:r>
      <w:r>
        <w:rPr>
          <w:rFonts w:hint="eastAsia" w:ascii="仿宋" w:hAnsi="仿宋" w:eastAsia="仿宋" w:cs="Times New Roman"/>
          <w:kern w:val="2"/>
          <w:sz w:val="28"/>
          <w:szCs w:val="28"/>
        </w:rPr>
        <w:t>投标</w:t>
      </w:r>
      <w:r>
        <w:rPr>
          <w:rFonts w:hint="eastAsia" w:ascii="仿宋" w:hAnsi="仿宋" w:eastAsia="仿宋" w:cs="Times New Roman"/>
          <w:kern w:val="2"/>
          <w:sz w:val="28"/>
          <w:szCs w:val="28"/>
          <w:lang w:val="zh-CN"/>
        </w:rPr>
        <w:t>须知；</w:t>
      </w:r>
    </w:p>
    <w:p>
      <w:pPr>
        <w:pStyle w:val="140"/>
        <w:shd w:val="clear" w:color="auto" w:fill="FFFFFF"/>
        <w:snapToGrid w:val="0"/>
        <w:spacing w:beforeAutospacing="0" w:after="0" w:afterAutospacing="0"/>
        <w:ind w:firstLine="560" w:firstLineChars="200"/>
        <w:rPr>
          <w:rFonts w:ascii="仿宋" w:hAnsi="仿宋" w:eastAsia="仿宋" w:cs="Times New Roman"/>
          <w:kern w:val="2"/>
          <w:sz w:val="28"/>
          <w:szCs w:val="28"/>
          <w:lang w:val="zh-CN"/>
        </w:rPr>
      </w:pPr>
      <w:r>
        <w:rPr>
          <w:rFonts w:hint="eastAsia" w:ascii="仿宋" w:hAnsi="仿宋" w:eastAsia="仿宋" w:cs="Times New Roman"/>
          <w:kern w:val="2"/>
          <w:sz w:val="28"/>
          <w:szCs w:val="28"/>
          <w:lang w:val="zh-CN"/>
        </w:rPr>
        <w:t>（3）评审；</w:t>
      </w:r>
    </w:p>
    <w:p>
      <w:pPr>
        <w:pStyle w:val="140"/>
        <w:shd w:val="clear" w:color="auto" w:fill="FFFFFF"/>
        <w:snapToGrid w:val="0"/>
        <w:spacing w:beforeAutospacing="0" w:after="0" w:afterAutospacing="0"/>
        <w:ind w:firstLine="560" w:firstLineChars="200"/>
        <w:rPr>
          <w:rFonts w:ascii="仿宋" w:hAnsi="仿宋" w:eastAsia="仿宋" w:cs="Times New Roman"/>
          <w:kern w:val="2"/>
          <w:sz w:val="28"/>
          <w:szCs w:val="28"/>
          <w:lang w:val="zh-CN"/>
        </w:rPr>
      </w:pPr>
      <w:r>
        <w:rPr>
          <w:rFonts w:hint="eastAsia" w:ascii="仿宋" w:hAnsi="仿宋" w:eastAsia="仿宋" w:cs="Times New Roman"/>
          <w:kern w:val="2"/>
          <w:sz w:val="28"/>
          <w:szCs w:val="28"/>
          <w:lang w:val="zh-CN"/>
        </w:rPr>
        <w:t>（4）项目内容；</w:t>
      </w:r>
    </w:p>
    <w:p>
      <w:pPr>
        <w:pStyle w:val="140"/>
        <w:shd w:val="clear" w:color="auto" w:fill="FFFFFF"/>
        <w:snapToGrid w:val="0"/>
        <w:spacing w:beforeAutospacing="0" w:after="0" w:afterAutospacing="0"/>
        <w:ind w:firstLine="560" w:firstLineChars="200"/>
        <w:rPr>
          <w:rFonts w:ascii="仿宋" w:hAnsi="仿宋" w:eastAsia="仿宋" w:cs="Times New Roman"/>
          <w:kern w:val="2"/>
          <w:sz w:val="28"/>
          <w:szCs w:val="28"/>
          <w:lang w:val="zh-CN"/>
        </w:rPr>
      </w:pPr>
      <w:r>
        <w:rPr>
          <w:rFonts w:hint="eastAsia" w:ascii="仿宋" w:hAnsi="仿宋" w:eastAsia="仿宋" w:cs="Times New Roman"/>
          <w:kern w:val="2"/>
          <w:sz w:val="28"/>
          <w:szCs w:val="28"/>
          <w:lang w:val="zh-CN"/>
        </w:rPr>
        <w:t>（5）商务要求；</w:t>
      </w:r>
    </w:p>
    <w:p>
      <w:pPr>
        <w:pStyle w:val="140"/>
        <w:shd w:val="clear" w:color="auto" w:fill="FFFFFF"/>
        <w:snapToGrid w:val="0"/>
        <w:spacing w:beforeAutospacing="0" w:after="0" w:afterAutospacing="0"/>
        <w:ind w:firstLine="560" w:firstLineChars="200"/>
        <w:rPr>
          <w:rFonts w:ascii="仿宋" w:hAnsi="仿宋" w:eastAsia="仿宋" w:cs="Times New Roman"/>
          <w:kern w:val="2"/>
          <w:sz w:val="28"/>
          <w:szCs w:val="28"/>
          <w:lang w:val="zh-CN"/>
        </w:rPr>
      </w:pPr>
      <w:r>
        <w:rPr>
          <w:rFonts w:hint="eastAsia" w:ascii="仿宋" w:hAnsi="仿宋" w:eastAsia="仿宋" w:cs="Times New Roman"/>
          <w:kern w:val="2"/>
          <w:sz w:val="28"/>
          <w:szCs w:val="28"/>
          <w:lang w:val="zh-CN"/>
        </w:rPr>
        <w:t>（6）技术要求；</w:t>
      </w:r>
    </w:p>
    <w:p>
      <w:pPr>
        <w:pStyle w:val="140"/>
        <w:shd w:val="clear" w:color="auto" w:fill="FFFFFF"/>
        <w:snapToGrid w:val="0"/>
        <w:spacing w:beforeAutospacing="0" w:after="0" w:afterAutospacing="0"/>
        <w:ind w:firstLine="560" w:firstLineChars="200"/>
        <w:rPr>
          <w:rFonts w:ascii="仿宋" w:hAnsi="仿宋" w:eastAsia="仿宋" w:cs="Times New Roman"/>
          <w:kern w:val="2"/>
          <w:sz w:val="28"/>
          <w:szCs w:val="28"/>
          <w:lang w:val="zh-CN"/>
        </w:rPr>
      </w:pPr>
      <w:r>
        <w:rPr>
          <w:rFonts w:hint="eastAsia" w:ascii="仿宋" w:hAnsi="仿宋" w:eastAsia="仿宋" w:cs="Times New Roman"/>
          <w:kern w:val="2"/>
          <w:sz w:val="28"/>
          <w:szCs w:val="28"/>
          <w:lang w:val="zh-CN"/>
        </w:rPr>
        <w:t>（7）</w:t>
      </w:r>
      <w:r>
        <w:rPr>
          <w:rFonts w:hint="eastAsia" w:ascii="仿宋" w:hAnsi="仿宋" w:eastAsia="仿宋" w:cs="Times New Roman"/>
          <w:kern w:val="2"/>
          <w:sz w:val="28"/>
          <w:szCs w:val="28"/>
        </w:rPr>
        <w:t>投标</w:t>
      </w:r>
      <w:r>
        <w:rPr>
          <w:rFonts w:hint="eastAsia" w:ascii="仿宋" w:hAnsi="仿宋" w:eastAsia="仿宋" w:cs="Times New Roman"/>
          <w:kern w:val="2"/>
          <w:sz w:val="28"/>
          <w:szCs w:val="28"/>
          <w:lang w:val="zh-CN"/>
        </w:rPr>
        <w:t>响应文件格式；</w:t>
      </w:r>
    </w:p>
    <w:p>
      <w:pPr>
        <w:pStyle w:val="140"/>
        <w:shd w:val="clear" w:color="auto" w:fill="FFFFFF"/>
        <w:snapToGrid w:val="0"/>
        <w:spacing w:beforeAutospacing="0" w:after="0" w:afterAutospacing="0"/>
        <w:ind w:firstLine="560" w:firstLineChars="200"/>
        <w:rPr>
          <w:rFonts w:ascii="仿宋" w:hAnsi="仿宋" w:eastAsia="仿宋" w:cs="Times New Roman"/>
          <w:kern w:val="2"/>
          <w:sz w:val="28"/>
          <w:szCs w:val="28"/>
          <w:lang w:val="zh-CN"/>
        </w:rPr>
      </w:pPr>
      <w:r>
        <w:rPr>
          <w:rFonts w:hint="eastAsia" w:ascii="仿宋" w:hAnsi="仿宋" w:eastAsia="仿宋" w:cs="Times New Roman"/>
          <w:kern w:val="2"/>
          <w:sz w:val="28"/>
          <w:szCs w:val="28"/>
          <w:lang w:val="zh-CN"/>
        </w:rPr>
        <w:t>（</w:t>
      </w:r>
      <w:r>
        <w:rPr>
          <w:rFonts w:hint="eastAsia" w:ascii="仿宋" w:hAnsi="仿宋" w:eastAsia="仿宋" w:cs="Times New Roman"/>
          <w:kern w:val="2"/>
          <w:sz w:val="28"/>
          <w:szCs w:val="28"/>
        </w:rPr>
        <w:t>8</w:t>
      </w:r>
      <w:r>
        <w:rPr>
          <w:rFonts w:hint="eastAsia" w:ascii="仿宋" w:hAnsi="仿宋" w:eastAsia="仿宋" w:cs="Times New Roman"/>
          <w:kern w:val="2"/>
          <w:sz w:val="28"/>
          <w:szCs w:val="28"/>
          <w:lang w:val="zh-CN"/>
        </w:rPr>
        <w:t>）在招标过程中由采购单位发出的修正和补充文件等</w:t>
      </w:r>
    </w:p>
    <w:p>
      <w:pPr>
        <w:pStyle w:val="140"/>
        <w:shd w:val="clear" w:color="auto" w:fill="FFFFFF"/>
        <w:snapToGrid w:val="0"/>
        <w:spacing w:beforeAutospacing="0" w:after="0" w:afterAutospacing="0"/>
        <w:ind w:firstLine="560" w:firstLineChars="200"/>
        <w:rPr>
          <w:rFonts w:ascii="仿宋" w:hAnsi="仿宋" w:eastAsia="仿宋" w:cs="Times New Roman"/>
          <w:kern w:val="2"/>
          <w:sz w:val="28"/>
          <w:szCs w:val="28"/>
          <w:lang w:val="zh-CN"/>
        </w:rPr>
      </w:pPr>
      <w:r>
        <w:rPr>
          <w:rFonts w:hint="eastAsia" w:ascii="仿宋" w:hAnsi="仿宋" w:eastAsia="仿宋" w:cs="Times New Roman"/>
          <w:kern w:val="2"/>
          <w:sz w:val="28"/>
          <w:szCs w:val="28"/>
          <w:lang w:val="zh-CN"/>
        </w:rPr>
        <w:t>2、投标单位应认真阅读、并充分理解招标文件的全部内容（包括所有的补充、修改内容、重要事项、格式、条款和技术服务规范、参数及要求等），投标单位没有按照招标文件要求提交全部资料，或者</w:t>
      </w:r>
      <w:r>
        <w:rPr>
          <w:rFonts w:hint="eastAsia" w:ascii="仿宋" w:hAnsi="仿宋" w:eastAsia="仿宋" w:cs="Times New Roman"/>
          <w:kern w:val="2"/>
          <w:sz w:val="28"/>
          <w:szCs w:val="28"/>
        </w:rPr>
        <w:t>投</w:t>
      </w:r>
      <w:r>
        <w:rPr>
          <w:rFonts w:hint="eastAsia" w:ascii="仿宋" w:hAnsi="仿宋" w:eastAsia="仿宋" w:cs="Times New Roman"/>
          <w:kern w:val="2"/>
          <w:sz w:val="28"/>
          <w:szCs w:val="28"/>
          <w:lang w:val="zh-CN"/>
        </w:rPr>
        <w:t>标响应文件没有对招标文件在各方面都做出实质性响应是投标单位的风险，有可能导致其</w:t>
      </w:r>
      <w:r>
        <w:rPr>
          <w:rFonts w:hint="eastAsia" w:ascii="仿宋" w:hAnsi="仿宋" w:eastAsia="仿宋" w:cs="Times New Roman"/>
          <w:kern w:val="2"/>
          <w:sz w:val="28"/>
          <w:szCs w:val="28"/>
        </w:rPr>
        <w:t>投</w:t>
      </w:r>
      <w:r>
        <w:rPr>
          <w:rFonts w:hint="eastAsia" w:ascii="仿宋" w:hAnsi="仿宋" w:eastAsia="仿宋" w:cs="Times New Roman"/>
          <w:kern w:val="2"/>
          <w:sz w:val="28"/>
          <w:szCs w:val="28"/>
          <w:lang w:val="zh-CN"/>
        </w:rPr>
        <w:t>标响应被拒绝，或被认定为无效响应或被确定为响应无效。</w:t>
      </w:r>
    </w:p>
    <w:p>
      <w:pPr>
        <w:pStyle w:val="140"/>
        <w:shd w:val="clear" w:color="auto" w:fill="FFFFFF"/>
        <w:snapToGrid w:val="0"/>
        <w:spacing w:beforeAutospacing="0" w:after="0" w:afterAutospacing="0"/>
        <w:rPr>
          <w:rFonts w:ascii="仿宋" w:hAnsi="仿宋" w:eastAsia="仿宋" w:cs="Times New Roman"/>
          <w:kern w:val="2"/>
          <w:sz w:val="28"/>
          <w:szCs w:val="28"/>
          <w:lang w:val="zh-CN"/>
        </w:rPr>
      </w:pPr>
      <w:bookmarkStart w:id="23" w:name="_Toc279740015"/>
      <w:bookmarkStart w:id="24" w:name="_Toc279740576"/>
      <w:bookmarkStart w:id="25" w:name="_Toc279740444"/>
      <w:bookmarkStart w:id="26" w:name="_Toc279739920"/>
      <w:bookmarkStart w:id="27" w:name="_Toc359600704"/>
      <w:r>
        <w:rPr>
          <w:rFonts w:hint="eastAsia" w:ascii="仿宋" w:hAnsi="仿宋" w:eastAsia="仿宋" w:cs="Times New Roman"/>
          <w:kern w:val="2"/>
          <w:sz w:val="28"/>
          <w:szCs w:val="28"/>
          <w:lang w:val="zh-CN"/>
        </w:rPr>
        <w:t>三、</w:t>
      </w:r>
      <w:r>
        <w:rPr>
          <w:rFonts w:hint="eastAsia" w:ascii="仿宋" w:hAnsi="仿宋" w:eastAsia="仿宋" w:cs="Times New Roman"/>
          <w:kern w:val="2"/>
          <w:sz w:val="28"/>
          <w:szCs w:val="28"/>
        </w:rPr>
        <w:t>投</w:t>
      </w:r>
      <w:r>
        <w:rPr>
          <w:rFonts w:hint="eastAsia" w:ascii="仿宋" w:hAnsi="仿宋" w:eastAsia="仿宋" w:cs="Times New Roman"/>
          <w:kern w:val="2"/>
          <w:sz w:val="28"/>
          <w:szCs w:val="28"/>
          <w:lang w:val="zh-CN"/>
        </w:rPr>
        <w:t>标响应文件的编制</w:t>
      </w:r>
      <w:bookmarkEnd w:id="23"/>
      <w:bookmarkEnd w:id="24"/>
      <w:bookmarkEnd w:id="25"/>
      <w:bookmarkEnd w:id="26"/>
      <w:bookmarkEnd w:id="27"/>
    </w:p>
    <w:p>
      <w:pPr>
        <w:pStyle w:val="140"/>
        <w:shd w:val="clear" w:color="auto" w:fill="FFFFFF"/>
        <w:snapToGrid w:val="0"/>
        <w:spacing w:beforeAutospacing="0" w:after="0" w:afterAutospacing="0"/>
        <w:ind w:firstLine="560" w:firstLineChars="200"/>
        <w:rPr>
          <w:rFonts w:ascii="仿宋" w:hAnsi="仿宋" w:eastAsia="仿宋" w:cs="Times New Roman"/>
          <w:kern w:val="2"/>
          <w:sz w:val="28"/>
          <w:szCs w:val="28"/>
          <w:lang w:val="zh-CN"/>
        </w:rPr>
      </w:pPr>
      <w:r>
        <w:rPr>
          <w:rFonts w:hint="eastAsia" w:ascii="仿宋" w:hAnsi="仿宋" w:eastAsia="仿宋" w:cs="Times New Roman"/>
          <w:kern w:val="2"/>
          <w:sz w:val="28"/>
          <w:szCs w:val="28"/>
          <w:lang w:val="zh-CN"/>
        </w:rPr>
        <w:t>1、投标单位对响应文件的编制应按要求装订。</w:t>
      </w:r>
    </w:p>
    <w:p>
      <w:pPr>
        <w:pStyle w:val="140"/>
        <w:shd w:val="clear" w:color="auto" w:fill="FFFFFF"/>
        <w:snapToGrid w:val="0"/>
        <w:spacing w:beforeAutospacing="0" w:after="0" w:afterAutospacing="0"/>
        <w:ind w:firstLine="560" w:firstLineChars="200"/>
        <w:rPr>
          <w:rFonts w:ascii="仿宋" w:hAnsi="仿宋" w:eastAsia="仿宋" w:cs="Times New Roman"/>
          <w:kern w:val="2"/>
          <w:sz w:val="28"/>
          <w:szCs w:val="28"/>
          <w:lang w:val="zh-CN"/>
        </w:rPr>
      </w:pPr>
      <w:r>
        <w:rPr>
          <w:rFonts w:hint="eastAsia" w:ascii="仿宋" w:hAnsi="仿宋" w:eastAsia="仿宋" w:cs="Times New Roman"/>
          <w:kern w:val="2"/>
          <w:sz w:val="28"/>
          <w:szCs w:val="28"/>
          <w:lang w:val="zh-CN"/>
        </w:rPr>
        <w:t>2、投标单位提交的响应文件及其与采购单位就有关招标的所有来往函电均应使用中文。</w:t>
      </w:r>
    </w:p>
    <w:p>
      <w:pPr>
        <w:pStyle w:val="140"/>
        <w:shd w:val="clear" w:color="auto" w:fill="FFFFFF"/>
        <w:snapToGrid w:val="0"/>
        <w:spacing w:beforeAutospacing="0" w:after="0" w:afterAutospacing="0"/>
        <w:ind w:firstLine="560" w:firstLineChars="200"/>
        <w:rPr>
          <w:rFonts w:ascii="仿宋" w:hAnsi="仿宋" w:eastAsia="仿宋" w:cs="Times New Roman"/>
          <w:kern w:val="2"/>
          <w:sz w:val="28"/>
          <w:szCs w:val="28"/>
          <w:lang w:val="zh-CN"/>
        </w:rPr>
      </w:pPr>
      <w:r>
        <w:rPr>
          <w:rFonts w:hint="eastAsia" w:ascii="仿宋" w:hAnsi="仿宋" w:eastAsia="仿宋" w:cs="Times New Roman"/>
          <w:kern w:val="2"/>
          <w:sz w:val="28"/>
          <w:szCs w:val="28"/>
          <w:lang w:val="zh-CN"/>
        </w:rPr>
        <w:t>3、</w:t>
      </w:r>
      <w:r>
        <w:rPr>
          <w:rFonts w:hint="eastAsia" w:ascii="仿宋" w:hAnsi="仿宋" w:eastAsia="仿宋" w:cs="Times New Roman"/>
          <w:kern w:val="2"/>
          <w:sz w:val="28"/>
          <w:szCs w:val="28"/>
        </w:rPr>
        <w:t>投</w:t>
      </w:r>
      <w:r>
        <w:rPr>
          <w:rFonts w:hint="eastAsia" w:ascii="仿宋" w:hAnsi="仿宋" w:eastAsia="仿宋" w:cs="Times New Roman"/>
          <w:kern w:val="2"/>
          <w:sz w:val="28"/>
          <w:szCs w:val="28"/>
          <w:lang w:val="zh-CN"/>
        </w:rPr>
        <w:t>标响应文件必须按本文件的全部内容，包括所有补充通知及附件进行编制。</w:t>
      </w:r>
    </w:p>
    <w:p>
      <w:pPr>
        <w:pStyle w:val="140"/>
        <w:shd w:val="clear" w:color="auto" w:fill="FFFFFF"/>
        <w:snapToGrid w:val="0"/>
        <w:spacing w:beforeAutospacing="0" w:after="0" w:afterAutospacing="0"/>
        <w:ind w:firstLine="560" w:firstLineChars="200"/>
        <w:rPr>
          <w:rFonts w:ascii="仿宋" w:hAnsi="仿宋" w:eastAsia="仿宋" w:cs="Times New Roman"/>
          <w:kern w:val="2"/>
          <w:sz w:val="28"/>
          <w:szCs w:val="28"/>
          <w:lang w:val="zh-CN"/>
        </w:rPr>
      </w:pPr>
      <w:r>
        <w:rPr>
          <w:rFonts w:hint="eastAsia" w:ascii="仿宋" w:hAnsi="仿宋" w:eastAsia="仿宋" w:cs="Times New Roman"/>
          <w:kern w:val="2"/>
          <w:sz w:val="28"/>
          <w:szCs w:val="28"/>
          <w:lang w:val="zh-CN"/>
        </w:rPr>
        <w:t xml:space="preserve">4、如因投标单位只填写和提供了本文件要求的部分内容和附件，而给招标造成困难的，其可能导致的结果和责任由响应自行承担。 </w:t>
      </w:r>
    </w:p>
    <w:p>
      <w:pPr>
        <w:pStyle w:val="140"/>
        <w:shd w:val="clear" w:color="auto" w:fill="FFFFFF"/>
        <w:snapToGrid w:val="0"/>
        <w:spacing w:beforeAutospacing="0" w:after="0" w:afterAutospacing="0"/>
        <w:rPr>
          <w:rFonts w:ascii="仿宋" w:hAnsi="仿宋" w:eastAsia="仿宋" w:cs="Times New Roman"/>
          <w:kern w:val="2"/>
          <w:sz w:val="28"/>
          <w:szCs w:val="28"/>
          <w:lang w:val="zh-CN"/>
        </w:rPr>
      </w:pPr>
      <w:bookmarkStart w:id="28" w:name="_Toc279739921"/>
      <w:bookmarkStart w:id="29" w:name="_Toc279740445"/>
      <w:bookmarkStart w:id="30" w:name="_Toc279740577"/>
      <w:bookmarkStart w:id="31" w:name="_Toc359600705"/>
      <w:bookmarkStart w:id="32" w:name="_Toc279740016"/>
      <w:r>
        <w:rPr>
          <w:rFonts w:hint="eastAsia" w:ascii="仿宋" w:hAnsi="仿宋" w:eastAsia="仿宋" w:cs="Times New Roman"/>
          <w:kern w:val="2"/>
          <w:sz w:val="28"/>
          <w:szCs w:val="28"/>
          <w:lang w:val="zh-CN"/>
        </w:rPr>
        <w:t>四、招标报价要求</w:t>
      </w:r>
      <w:bookmarkEnd w:id="28"/>
      <w:bookmarkEnd w:id="29"/>
      <w:bookmarkEnd w:id="30"/>
      <w:bookmarkEnd w:id="31"/>
      <w:bookmarkEnd w:id="32"/>
    </w:p>
    <w:p>
      <w:pPr>
        <w:pStyle w:val="140"/>
        <w:shd w:val="clear" w:color="auto" w:fill="FFFFFF"/>
        <w:snapToGrid w:val="0"/>
        <w:spacing w:beforeAutospacing="0" w:after="0" w:afterAutospacing="0"/>
        <w:ind w:firstLine="560" w:firstLineChars="200"/>
        <w:rPr>
          <w:rFonts w:ascii="仿宋" w:hAnsi="仿宋" w:eastAsia="仿宋" w:cs="Times New Roman"/>
          <w:kern w:val="2"/>
          <w:sz w:val="28"/>
          <w:szCs w:val="28"/>
          <w:lang w:val="zh-CN"/>
        </w:rPr>
      </w:pPr>
      <w:r>
        <w:rPr>
          <w:rFonts w:hint="eastAsia" w:ascii="仿宋" w:hAnsi="仿宋" w:eastAsia="仿宋" w:cs="Times New Roman"/>
          <w:kern w:val="2"/>
          <w:sz w:val="28"/>
          <w:szCs w:val="28"/>
          <w:lang w:val="zh-CN"/>
        </w:rPr>
        <w:t>对于本文件中未列明，而投标单位认为必需的费用也需列入报价。在合同实施时，采购单位将不予支付投标单位没有列入的项目费用，并认为此项目的费用已包括在报价中。</w:t>
      </w:r>
    </w:p>
    <w:p>
      <w:pPr>
        <w:pStyle w:val="140"/>
        <w:shd w:val="clear" w:color="auto" w:fill="FFFFFF"/>
        <w:snapToGrid w:val="0"/>
        <w:spacing w:beforeAutospacing="0" w:after="0" w:afterAutospacing="0"/>
        <w:rPr>
          <w:rFonts w:ascii="仿宋" w:hAnsi="仿宋" w:eastAsia="仿宋" w:cs="Times New Roman"/>
          <w:kern w:val="2"/>
          <w:sz w:val="28"/>
          <w:szCs w:val="28"/>
          <w:lang w:val="zh-CN"/>
        </w:rPr>
      </w:pPr>
      <w:bookmarkStart w:id="33" w:name="_Toc279740446"/>
      <w:bookmarkStart w:id="34" w:name="_Toc359600706"/>
      <w:bookmarkStart w:id="35" w:name="_Toc279740017"/>
      <w:bookmarkStart w:id="36" w:name="_Toc279739922"/>
      <w:bookmarkStart w:id="37" w:name="_Toc279740578"/>
      <w:r>
        <w:rPr>
          <w:rFonts w:hint="eastAsia" w:ascii="仿宋" w:hAnsi="仿宋" w:eastAsia="仿宋" w:cs="Times New Roman"/>
          <w:kern w:val="2"/>
          <w:sz w:val="28"/>
          <w:szCs w:val="28"/>
          <w:lang w:val="zh-CN"/>
        </w:rPr>
        <w:t>五、招标保证金</w:t>
      </w:r>
      <w:bookmarkEnd w:id="33"/>
      <w:bookmarkEnd w:id="34"/>
      <w:bookmarkEnd w:id="35"/>
      <w:bookmarkEnd w:id="36"/>
      <w:bookmarkEnd w:id="37"/>
    </w:p>
    <w:p>
      <w:pPr>
        <w:pStyle w:val="140"/>
        <w:shd w:val="clear" w:color="auto" w:fill="FFFFFF"/>
        <w:snapToGrid w:val="0"/>
        <w:spacing w:beforeAutospacing="0" w:after="0" w:afterAutospacing="0"/>
        <w:ind w:firstLine="560" w:firstLineChars="200"/>
        <w:rPr>
          <w:rFonts w:ascii="仿宋" w:hAnsi="仿宋" w:eastAsia="仿宋" w:cs="Times New Roman"/>
          <w:kern w:val="2"/>
          <w:sz w:val="28"/>
          <w:szCs w:val="28"/>
          <w:lang w:val="zh-CN"/>
        </w:rPr>
      </w:pPr>
      <w:bookmarkStart w:id="38" w:name="_Toc279740579"/>
      <w:bookmarkStart w:id="39" w:name="_Toc279739923"/>
      <w:bookmarkStart w:id="40" w:name="_Toc359600707"/>
      <w:bookmarkStart w:id="41" w:name="_Toc279740447"/>
      <w:bookmarkStart w:id="42" w:name="_Toc279740018"/>
      <w:r>
        <w:rPr>
          <w:rFonts w:hint="eastAsia" w:ascii="仿宋" w:hAnsi="仿宋" w:eastAsia="仿宋" w:cs="Times New Roman"/>
          <w:kern w:val="2"/>
          <w:sz w:val="28"/>
          <w:szCs w:val="28"/>
          <w:lang w:val="zh-CN"/>
        </w:rPr>
        <w:t>无。</w:t>
      </w:r>
    </w:p>
    <w:p>
      <w:pPr>
        <w:pStyle w:val="140"/>
        <w:shd w:val="clear" w:color="auto" w:fill="FFFFFF"/>
        <w:snapToGrid w:val="0"/>
        <w:spacing w:beforeAutospacing="0" w:after="0" w:afterAutospacing="0"/>
        <w:rPr>
          <w:rFonts w:ascii="仿宋" w:hAnsi="仿宋" w:eastAsia="仿宋" w:cs="Times New Roman"/>
          <w:kern w:val="2"/>
          <w:sz w:val="28"/>
          <w:szCs w:val="28"/>
          <w:lang w:val="zh-CN"/>
        </w:rPr>
      </w:pPr>
      <w:r>
        <w:rPr>
          <w:rFonts w:hint="eastAsia" w:ascii="仿宋" w:hAnsi="仿宋" w:eastAsia="仿宋" w:cs="Times New Roman"/>
          <w:kern w:val="2"/>
          <w:sz w:val="28"/>
          <w:szCs w:val="28"/>
          <w:lang w:val="zh-CN"/>
        </w:rPr>
        <w:t>六、</w:t>
      </w:r>
      <w:r>
        <w:rPr>
          <w:rFonts w:hint="eastAsia" w:ascii="仿宋" w:hAnsi="仿宋" w:eastAsia="仿宋" w:cs="Times New Roman"/>
          <w:kern w:val="2"/>
          <w:sz w:val="28"/>
          <w:szCs w:val="28"/>
        </w:rPr>
        <w:t>投标</w:t>
      </w:r>
      <w:r>
        <w:rPr>
          <w:rFonts w:hint="eastAsia" w:ascii="仿宋" w:hAnsi="仿宋" w:eastAsia="仿宋" w:cs="Times New Roman"/>
          <w:kern w:val="2"/>
          <w:sz w:val="28"/>
          <w:szCs w:val="28"/>
          <w:lang w:val="zh-CN"/>
        </w:rPr>
        <w:t>响应文件的份数和递交</w:t>
      </w:r>
      <w:bookmarkEnd w:id="38"/>
      <w:bookmarkEnd w:id="39"/>
      <w:bookmarkEnd w:id="40"/>
      <w:bookmarkEnd w:id="41"/>
      <w:bookmarkEnd w:id="42"/>
    </w:p>
    <w:p>
      <w:pPr>
        <w:pStyle w:val="140"/>
        <w:shd w:val="clear" w:color="auto" w:fill="FFFFFF"/>
        <w:snapToGrid w:val="0"/>
        <w:spacing w:beforeAutospacing="0" w:after="0" w:afterAutospacing="0"/>
        <w:ind w:firstLine="560" w:firstLineChars="200"/>
        <w:rPr>
          <w:rFonts w:ascii="仿宋" w:hAnsi="仿宋" w:eastAsia="仿宋" w:cs="Times New Roman"/>
          <w:kern w:val="2"/>
          <w:sz w:val="28"/>
          <w:szCs w:val="28"/>
          <w:lang w:val="zh-CN"/>
        </w:rPr>
      </w:pPr>
      <w:r>
        <w:rPr>
          <w:rFonts w:hint="eastAsia" w:ascii="仿宋" w:hAnsi="仿宋" w:eastAsia="仿宋" w:cs="Times New Roman"/>
          <w:kern w:val="2"/>
          <w:sz w:val="28"/>
          <w:szCs w:val="28"/>
          <w:lang w:val="zh-CN"/>
        </w:rPr>
        <w:t>1、投标单位应将响应文件的正本和所有的副本分别密封包装，并在外包装上清晰标明“正本”、“副本”字样。响应文件数量正本壹本、副本</w:t>
      </w:r>
      <w:r>
        <w:rPr>
          <w:rFonts w:hint="eastAsia" w:ascii="仿宋" w:hAnsi="仿宋" w:eastAsia="仿宋" w:cs="Times New Roman"/>
          <w:kern w:val="2"/>
          <w:sz w:val="28"/>
          <w:szCs w:val="28"/>
        </w:rPr>
        <w:t>壹</w:t>
      </w:r>
      <w:r>
        <w:rPr>
          <w:rFonts w:hint="eastAsia" w:ascii="仿宋" w:hAnsi="仿宋" w:eastAsia="仿宋" w:cs="Times New Roman"/>
          <w:kern w:val="2"/>
          <w:sz w:val="28"/>
          <w:szCs w:val="28"/>
          <w:lang w:val="zh-CN"/>
        </w:rPr>
        <w:t>本，封口处应加盖投标单位印章。</w:t>
      </w:r>
    </w:p>
    <w:p>
      <w:pPr>
        <w:pStyle w:val="140"/>
        <w:shd w:val="clear" w:color="auto" w:fill="FFFFFF"/>
        <w:snapToGrid w:val="0"/>
        <w:spacing w:beforeAutospacing="0" w:after="0" w:afterAutospacing="0"/>
        <w:ind w:firstLine="560" w:firstLineChars="200"/>
        <w:rPr>
          <w:rFonts w:ascii="仿宋" w:hAnsi="仿宋" w:eastAsia="仿宋" w:cs="Times New Roman"/>
          <w:kern w:val="2"/>
          <w:sz w:val="28"/>
          <w:szCs w:val="28"/>
          <w:lang w:val="zh-CN"/>
        </w:rPr>
      </w:pPr>
      <w:r>
        <w:rPr>
          <w:rFonts w:hint="eastAsia" w:ascii="仿宋" w:hAnsi="仿宋" w:eastAsia="仿宋" w:cs="Times New Roman"/>
          <w:kern w:val="2"/>
          <w:sz w:val="28"/>
          <w:szCs w:val="28"/>
          <w:lang w:val="zh-CN"/>
        </w:rPr>
        <w:t>2、</w:t>
      </w:r>
      <w:r>
        <w:rPr>
          <w:rFonts w:hint="eastAsia" w:ascii="仿宋" w:hAnsi="仿宋" w:eastAsia="仿宋" w:cs="Times New Roman"/>
          <w:kern w:val="2"/>
          <w:sz w:val="28"/>
          <w:szCs w:val="28"/>
        </w:rPr>
        <w:t>投</w:t>
      </w:r>
      <w:r>
        <w:rPr>
          <w:rFonts w:hint="eastAsia" w:ascii="仿宋" w:hAnsi="仿宋" w:eastAsia="仿宋" w:cs="Times New Roman"/>
          <w:kern w:val="2"/>
          <w:sz w:val="28"/>
          <w:szCs w:val="28"/>
          <w:lang w:val="zh-CN"/>
        </w:rPr>
        <w:t>标响应文件的封装袋正面应当标明：</w:t>
      </w:r>
    </w:p>
    <w:p>
      <w:pPr>
        <w:pStyle w:val="140"/>
        <w:shd w:val="clear" w:color="auto" w:fill="FFFFFF"/>
        <w:snapToGrid w:val="0"/>
        <w:spacing w:beforeAutospacing="0" w:after="0" w:afterAutospacing="0"/>
        <w:ind w:firstLine="560" w:firstLineChars="200"/>
        <w:rPr>
          <w:rFonts w:ascii="仿宋" w:hAnsi="仿宋" w:eastAsia="仿宋" w:cs="Times New Roman"/>
          <w:kern w:val="2"/>
          <w:sz w:val="28"/>
          <w:szCs w:val="28"/>
          <w:lang w:val="zh-CN"/>
        </w:rPr>
      </w:pPr>
      <w:r>
        <w:rPr>
          <w:rFonts w:hint="eastAsia" w:ascii="仿宋" w:hAnsi="仿宋" w:eastAsia="仿宋" w:cs="Times New Roman"/>
          <w:kern w:val="2"/>
          <w:sz w:val="28"/>
          <w:szCs w:val="28"/>
          <w:lang w:val="zh-CN"/>
        </w:rPr>
        <w:t>（</w:t>
      </w:r>
      <w:r>
        <w:rPr>
          <w:rFonts w:hint="eastAsia" w:ascii="仿宋" w:hAnsi="仿宋" w:eastAsia="仿宋" w:cs="Times New Roman"/>
          <w:kern w:val="2"/>
          <w:sz w:val="28"/>
          <w:szCs w:val="28"/>
        </w:rPr>
        <w:t>1</w:t>
      </w:r>
      <w:r>
        <w:rPr>
          <w:rFonts w:hint="eastAsia" w:ascii="仿宋" w:hAnsi="仿宋" w:eastAsia="仿宋" w:cs="Times New Roman"/>
          <w:kern w:val="2"/>
          <w:sz w:val="28"/>
          <w:szCs w:val="28"/>
          <w:lang w:val="zh-CN"/>
        </w:rPr>
        <w:t>）招标项目名称；</w:t>
      </w:r>
    </w:p>
    <w:p>
      <w:pPr>
        <w:pStyle w:val="140"/>
        <w:shd w:val="clear" w:color="auto" w:fill="FFFFFF"/>
        <w:snapToGrid w:val="0"/>
        <w:spacing w:beforeAutospacing="0" w:after="0" w:afterAutospacing="0"/>
        <w:ind w:firstLine="560" w:firstLineChars="200"/>
        <w:rPr>
          <w:rFonts w:ascii="仿宋" w:hAnsi="仿宋" w:eastAsia="仿宋" w:cs="Times New Roman"/>
          <w:kern w:val="2"/>
          <w:sz w:val="28"/>
          <w:szCs w:val="28"/>
          <w:lang w:val="zh-CN"/>
        </w:rPr>
      </w:pPr>
      <w:r>
        <w:rPr>
          <w:rFonts w:hint="eastAsia" w:ascii="仿宋" w:hAnsi="仿宋" w:eastAsia="仿宋" w:cs="Times New Roman"/>
          <w:kern w:val="2"/>
          <w:sz w:val="28"/>
          <w:szCs w:val="28"/>
          <w:lang w:val="zh-CN"/>
        </w:rPr>
        <w:t>（</w:t>
      </w:r>
      <w:r>
        <w:rPr>
          <w:rFonts w:hint="eastAsia" w:ascii="仿宋" w:hAnsi="仿宋" w:eastAsia="仿宋" w:cs="Times New Roman"/>
          <w:kern w:val="2"/>
          <w:sz w:val="28"/>
          <w:szCs w:val="28"/>
        </w:rPr>
        <w:t>2</w:t>
      </w:r>
      <w:r>
        <w:rPr>
          <w:rFonts w:hint="eastAsia" w:ascii="仿宋" w:hAnsi="仿宋" w:eastAsia="仿宋" w:cs="Times New Roman"/>
          <w:kern w:val="2"/>
          <w:sz w:val="28"/>
          <w:szCs w:val="28"/>
          <w:lang w:val="zh-CN"/>
        </w:rPr>
        <w:t>）投标单位名全称；</w:t>
      </w:r>
    </w:p>
    <w:p>
      <w:pPr>
        <w:pStyle w:val="140"/>
        <w:shd w:val="clear" w:color="auto" w:fill="FFFFFF"/>
        <w:snapToGrid w:val="0"/>
        <w:spacing w:beforeAutospacing="0" w:after="0" w:afterAutospacing="0"/>
        <w:ind w:firstLine="560" w:firstLineChars="200"/>
        <w:rPr>
          <w:rFonts w:ascii="仿宋" w:hAnsi="仿宋" w:eastAsia="仿宋" w:cs="Times New Roman"/>
          <w:kern w:val="2"/>
          <w:sz w:val="28"/>
          <w:szCs w:val="28"/>
          <w:lang w:val="zh-CN"/>
        </w:rPr>
      </w:pPr>
      <w:r>
        <w:rPr>
          <w:rFonts w:hint="eastAsia" w:ascii="仿宋" w:hAnsi="仿宋" w:eastAsia="仿宋" w:cs="Times New Roman"/>
          <w:kern w:val="2"/>
          <w:sz w:val="28"/>
          <w:szCs w:val="28"/>
          <w:lang w:val="zh-CN"/>
        </w:rPr>
        <w:t>（</w:t>
      </w:r>
      <w:r>
        <w:rPr>
          <w:rFonts w:hint="eastAsia" w:ascii="仿宋" w:hAnsi="仿宋" w:eastAsia="仿宋" w:cs="Times New Roman"/>
          <w:kern w:val="2"/>
          <w:sz w:val="28"/>
          <w:szCs w:val="28"/>
        </w:rPr>
        <w:t>3</w:t>
      </w:r>
      <w:r>
        <w:rPr>
          <w:rFonts w:hint="eastAsia" w:ascii="仿宋" w:hAnsi="仿宋" w:eastAsia="仿宋" w:cs="Times New Roman"/>
          <w:kern w:val="2"/>
          <w:sz w:val="28"/>
          <w:szCs w:val="28"/>
          <w:lang w:val="zh-CN"/>
        </w:rPr>
        <w:t>）日期。</w:t>
      </w:r>
    </w:p>
    <w:p>
      <w:pPr>
        <w:pStyle w:val="140"/>
        <w:shd w:val="clear" w:color="auto" w:fill="FFFFFF"/>
        <w:snapToGrid w:val="0"/>
        <w:spacing w:beforeAutospacing="0" w:after="0" w:afterAutospacing="0"/>
        <w:ind w:firstLine="560" w:firstLineChars="200"/>
        <w:rPr>
          <w:rFonts w:ascii="仿宋" w:hAnsi="仿宋" w:eastAsia="仿宋" w:cs="Times New Roman"/>
          <w:kern w:val="2"/>
          <w:sz w:val="28"/>
          <w:szCs w:val="28"/>
          <w:lang w:val="zh-CN"/>
        </w:rPr>
      </w:pPr>
      <w:r>
        <w:rPr>
          <w:rFonts w:hint="eastAsia" w:ascii="仿宋" w:hAnsi="仿宋" w:eastAsia="仿宋" w:cs="Times New Roman"/>
          <w:kern w:val="2"/>
          <w:sz w:val="28"/>
          <w:szCs w:val="28"/>
          <w:lang w:val="zh-CN"/>
        </w:rPr>
        <w:t>3、所有响应文件应于第一部分《招标邀请函》中规定的地点和截止时点前递交给采购单位。</w:t>
      </w:r>
    </w:p>
    <w:p>
      <w:pPr>
        <w:pStyle w:val="140"/>
        <w:shd w:val="clear" w:color="auto" w:fill="FFFFFF"/>
        <w:snapToGrid w:val="0"/>
        <w:spacing w:beforeAutospacing="0" w:after="0" w:afterAutospacing="0"/>
        <w:ind w:firstLine="560" w:firstLineChars="200"/>
        <w:rPr>
          <w:rFonts w:ascii="仿宋" w:hAnsi="仿宋" w:eastAsia="仿宋" w:cs="Times New Roman"/>
          <w:kern w:val="2"/>
          <w:sz w:val="28"/>
          <w:szCs w:val="28"/>
          <w:lang w:val="zh-CN"/>
        </w:rPr>
      </w:pPr>
      <w:r>
        <w:rPr>
          <w:rFonts w:hint="eastAsia" w:ascii="仿宋" w:hAnsi="仿宋" w:eastAsia="仿宋" w:cs="Times New Roman"/>
          <w:kern w:val="2"/>
          <w:sz w:val="28"/>
          <w:szCs w:val="28"/>
          <w:lang w:val="zh-CN"/>
        </w:rPr>
        <w:t>4、迟交的响应文件，按《政府采购法》及《</w:t>
      </w:r>
      <w:r>
        <w:rPr>
          <w:rFonts w:hint="eastAsia" w:ascii="仿宋" w:hAnsi="仿宋" w:eastAsia="仿宋"/>
          <w:sz w:val="28"/>
          <w:szCs w:val="28"/>
        </w:rPr>
        <w:t>江西省水利投资集团有限公司采购管理暂行办法》</w:t>
      </w:r>
      <w:r>
        <w:rPr>
          <w:rFonts w:hint="eastAsia" w:ascii="仿宋" w:hAnsi="仿宋" w:eastAsia="仿宋" w:cs="Times New Roman"/>
          <w:kern w:val="2"/>
          <w:sz w:val="28"/>
          <w:szCs w:val="28"/>
          <w:lang w:val="zh-CN"/>
        </w:rPr>
        <w:t>的规定，采购单位将拒收在规定的递交响应文件截止时点之后收到的任何</w:t>
      </w:r>
      <w:r>
        <w:rPr>
          <w:rFonts w:hint="eastAsia" w:ascii="仿宋" w:hAnsi="仿宋" w:eastAsia="仿宋" w:cs="Times New Roman"/>
          <w:kern w:val="2"/>
          <w:sz w:val="28"/>
          <w:szCs w:val="28"/>
        </w:rPr>
        <w:t>投</w:t>
      </w:r>
      <w:r>
        <w:rPr>
          <w:rFonts w:hint="eastAsia" w:ascii="仿宋" w:hAnsi="仿宋" w:eastAsia="仿宋" w:cs="Times New Roman"/>
          <w:kern w:val="2"/>
          <w:sz w:val="28"/>
          <w:szCs w:val="28"/>
          <w:lang w:val="zh-CN"/>
        </w:rPr>
        <w:t>标响应文件。</w:t>
      </w:r>
    </w:p>
    <w:p>
      <w:pPr>
        <w:pStyle w:val="140"/>
        <w:shd w:val="clear" w:color="auto" w:fill="FFFFFF"/>
        <w:snapToGrid w:val="0"/>
        <w:spacing w:beforeAutospacing="0" w:after="0" w:afterAutospacing="0"/>
        <w:rPr>
          <w:rFonts w:ascii="仿宋" w:hAnsi="仿宋" w:eastAsia="仿宋" w:cs="Times New Roman"/>
          <w:kern w:val="2"/>
          <w:sz w:val="28"/>
          <w:szCs w:val="28"/>
          <w:lang w:val="zh-CN"/>
        </w:rPr>
      </w:pPr>
      <w:bookmarkStart w:id="43" w:name="_Toc279740448"/>
      <w:bookmarkStart w:id="44" w:name="_Toc279739924"/>
      <w:bookmarkStart w:id="45" w:name="_Toc279740019"/>
      <w:bookmarkStart w:id="46" w:name="_Toc359600708"/>
      <w:bookmarkStart w:id="47" w:name="_Toc279740580"/>
      <w:r>
        <w:rPr>
          <w:rFonts w:hint="eastAsia" w:ascii="仿宋" w:hAnsi="仿宋" w:eastAsia="仿宋" w:cs="Times New Roman"/>
          <w:kern w:val="2"/>
          <w:sz w:val="28"/>
          <w:szCs w:val="28"/>
          <w:lang w:val="zh-CN"/>
        </w:rPr>
        <w:t>七、</w:t>
      </w:r>
      <w:bookmarkEnd w:id="43"/>
      <w:bookmarkEnd w:id="44"/>
      <w:bookmarkEnd w:id="45"/>
      <w:bookmarkEnd w:id="46"/>
      <w:bookmarkEnd w:id="47"/>
      <w:r>
        <w:rPr>
          <w:rFonts w:hint="eastAsia" w:ascii="仿宋" w:hAnsi="仿宋" w:eastAsia="仿宋" w:cs="Times New Roman"/>
          <w:kern w:val="2"/>
          <w:sz w:val="28"/>
          <w:szCs w:val="28"/>
          <w:lang w:val="zh-CN"/>
        </w:rPr>
        <w:t>注意事项</w:t>
      </w:r>
    </w:p>
    <w:p>
      <w:pPr>
        <w:pStyle w:val="140"/>
        <w:shd w:val="clear" w:color="auto" w:fill="FFFFFF"/>
        <w:snapToGrid w:val="0"/>
        <w:spacing w:beforeAutospacing="0" w:after="0" w:afterAutospacing="0"/>
        <w:ind w:firstLine="560" w:firstLineChars="200"/>
        <w:rPr>
          <w:rFonts w:ascii="仿宋" w:hAnsi="仿宋" w:eastAsia="仿宋" w:cs="Times New Roman"/>
          <w:kern w:val="2"/>
          <w:sz w:val="28"/>
          <w:szCs w:val="28"/>
          <w:lang w:val="zh-CN"/>
        </w:rPr>
      </w:pPr>
      <w:r>
        <w:rPr>
          <w:rFonts w:hint="eastAsia" w:ascii="仿宋" w:hAnsi="仿宋" w:eastAsia="仿宋" w:cs="Times New Roman"/>
          <w:kern w:val="2"/>
          <w:sz w:val="28"/>
          <w:szCs w:val="28"/>
          <w:lang w:val="zh-CN"/>
        </w:rPr>
        <w:t>1、任何要求对招标文件进行澄清的投标单位，均应以书面形式在招标文件规定的招标响应文件递交截止日以前通知采购单位。采购单位对投标单位所要求澄清的内容以书面形式予以答复。</w:t>
      </w:r>
    </w:p>
    <w:p>
      <w:pPr>
        <w:pStyle w:val="140"/>
        <w:shd w:val="clear" w:color="auto" w:fill="FFFFFF"/>
        <w:snapToGrid w:val="0"/>
        <w:spacing w:beforeAutospacing="0" w:after="0" w:afterAutospacing="0"/>
        <w:ind w:firstLine="560" w:firstLineChars="200"/>
        <w:rPr>
          <w:rFonts w:ascii="仿宋" w:hAnsi="仿宋" w:eastAsia="仿宋" w:cs="Times New Roman"/>
          <w:kern w:val="2"/>
          <w:sz w:val="28"/>
          <w:szCs w:val="28"/>
          <w:lang w:val="zh-CN"/>
        </w:rPr>
      </w:pPr>
      <w:r>
        <w:rPr>
          <w:rFonts w:hint="eastAsia" w:ascii="仿宋" w:hAnsi="仿宋" w:eastAsia="仿宋" w:cs="Times New Roman"/>
          <w:kern w:val="2"/>
          <w:sz w:val="28"/>
          <w:szCs w:val="28"/>
          <w:lang w:val="zh-CN"/>
        </w:rPr>
        <w:t>2、投标单位在规定的时间内未要求对招标文件澄清或提出疑问的采购单位将视其为无异议。对招标文件中描述有歧意或前后不一致的地方，</w:t>
      </w:r>
      <w:r>
        <w:rPr>
          <w:rFonts w:hint="eastAsia" w:ascii="仿宋" w:hAnsi="仿宋" w:eastAsia="仿宋" w:cs="Times New Roman"/>
          <w:kern w:val="2"/>
          <w:sz w:val="28"/>
          <w:szCs w:val="28"/>
        </w:rPr>
        <w:t>招标小组</w:t>
      </w:r>
      <w:r>
        <w:rPr>
          <w:rFonts w:hint="eastAsia" w:ascii="仿宋" w:hAnsi="仿宋" w:eastAsia="仿宋" w:cs="Times New Roman"/>
          <w:kern w:val="2"/>
          <w:sz w:val="28"/>
          <w:szCs w:val="28"/>
          <w:lang w:val="zh-CN"/>
        </w:rPr>
        <w:t>有权进行评判，但对同一条款的评判应适用于每个投标单位。</w:t>
      </w:r>
    </w:p>
    <w:p>
      <w:pPr>
        <w:pStyle w:val="140"/>
        <w:shd w:val="clear" w:color="auto" w:fill="FFFFFF"/>
        <w:snapToGrid w:val="0"/>
        <w:spacing w:beforeAutospacing="0" w:after="0" w:afterAutospacing="0"/>
        <w:ind w:firstLine="560" w:firstLineChars="200"/>
        <w:rPr>
          <w:rFonts w:ascii="仿宋" w:hAnsi="仿宋" w:eastAsia="仿宋" w:cs="Times New Roman"/>
          <w:kern w:val="2"/>
          <w:sz w:val="28"/>
          <w:szCs w:val="28"/>
          <w:lang w:val="zh-CN"/>
        </w:rPr>
      </w:pPr>
      <w:r>
        <w:rPr>
          <w:rFonts w:hint="eastAsia" w:ascii="仿宋" w:hAnsi="仿宋" w:eastAsia="仿宋" w:cs="Times New Roman"/>
          <w:kern w:val="2"/>
          <w:sz w:val="28"/>
          <w:szCs w:val="28"/>
          <w:lang w:val="zh-CN"/>
        </w:rPr>
        <w:t>3、招标：（按本招标文件的第三部分评审文件执行）</w:t>
      </w:r>
    </w:p>
    <w:p>
      <w:pPr>
        <w:pStyle w:val="140"/>
        <w:shd w:val="clear" w:color="auto" w:fill="FFFFFF"/>
        <w:snapToGrid w:val="0"/>
        <w:spacing w:beforeAutospacing="0" w:after="0" w:afterAutospacing="0"/>
        <w:rPr>
          <w:rFonts w:ascii="仿宋" w:hAnsi="仿宋" w:eastAsia="仿宋" w:cs="Times New Roman"/>
          <w:kern w:val="2"/>
          <w:sz w:val="28"/>
          <w:szCs w:val="28"/>
          <w:lang w:val="zh-CN"/>
        </w:rPr>
      </w:pPr>
      <w:bookmarkStart w:id="48" w:name="_Toc359600709"/>
      <w:bookmarkStart w:id="49" w:name="_Toc279740449"/>
      <w:bookmarkStart w:id="50" w:name="_Toc279740020"/>
      <w:bookmarkStart w:id="51" w:name="_Toc279739925"/>
      <w:bookmarkStart w:id="52" w:name="_Toc279740581"/>
      <w:r>
        <w:rPr>
          <w:rFonts w:hint="eastAsia" w:ascii="仿宋" w:hAnsi="仿宋" w:eastAsia="仿宋" w:cs="Times New Roman"/>
          <w:kern w:val="2"/>
          <w:sz w:val="28"/>
          <w:szCs w:val="28"/>
          <w:lang w:val="zh-CN"/>
        </w:rPr>
        <w:t>八、确定成交办法</w:t>
      </w:r>
      <w:bookmarkEnd w:id="48"/>
      <w:bookmarkEnd w:id="49"/>
      <w:bookmarkEnd w:id="50"/>
      <w:bookmarkEnd w:id="51"/>
      <w:bookmarkEnd w:id="52"/>
    </w:p>
    <w:p>
      <w:pPr>
        <w:pStyle w:val="140"/>
        <w:shd w:val="clear" w:color="auto" w:fill="FFFFFF"/>
        <w:snapToGrid w:val="0"/>
        <w:spacing w:beforeAutospacing="0" w:after="0" w:afterAutospacing="0"/>
        <w:ind w:left="105" w:leftChars="50" w:firstLine="420" w:firstLineChars="150"/>
        <w:rPr>
          <w:rFonts w:ascii="仿宋" w:hAnsi="仿宋" w:eastAsia="仿宋" w:cs="Times New Roman"/>
          <w:kern w:val="2"/>
          <w:sz w:val="28"/>
          <w:szCs w:val="28"/>
          <w:lang w:val="zh-CN"/>
        </w:rPr>
      </w:pPr>
      <w:r>
        <w:rPr>
          <w:rFonts w:hint="eastAsia" w:ascii="仿宋" w:hAnsi="仿宋" w:eastAsia="仿宋" w:cs="Times New Roman"/>
          <w:kern w:val="2"/>
          <w:sz w:val="28"/>
          <w:szCs w:val="28"/>
          <w:lang w:val="zh-CN"/>
        </w:rPr>
        <w:t>1、</w:t>
      </w:r>
      <w:r>
        <w:rPr>
          <w:rFonts w:hint="eastAsia" w:ascii="仿宋" w:hAnsi="仿宋" w:eastAsia="仿宋" w:cs="Times New Roman"/>
          <w:kern w:val="2"/>
          <w:sz w:val="28"/>
          <w:szCs w:val="28"/>
        </w:rPr>
        <w:t>合理最低价法</w:t>
      </w:r>
      <w:r>
        <w:rPr>
          <w:rFonts w:hint="eastAsia" w:ascii="仿宋" w:hAnsi="仿宋" w:eastAsia="仿宋" w:cs="Times New Roman"/>
          <w:kern w:val="2"/>
          <w:sz w:val="28"/>
          <w:szCs w:val="28"/>
          <w:lang w:val="zh-CN"/>
        </w:rPr>
        <w:t>。按本竞争性招标文件第</w:t>
      </w:r>
      <w:r>
        <w:rPr>
          <w:rFonts w:hint="eastAsia" w:ascii="仿宋" w:hAnsi="仿宋" w:eastAsia="仿宋" w:cs="Times New Roman"/>
          <w:kern w:val="2"/>
          <w:sz w:val="28"/>
          <w:szCs w:val="28"/>
        </w:rPr>
        <w:t>三</w:t>
      </w:r>
      <w:r>
        <w:rPr>
          <w:rFonts w:hint="eastAsia" w:ascii="仿宋" w:hAnsi="仿宋" w:eastAsia="仿宋" w:cs="Times New Roman"/>
          <w:kern w:val="2"/>
          <w:sz w:val="28"/>
          <w:szCs w:val="28"/>
          <w:lang w:val="zh-CN"/>
        </w:rPr>
        <w:t>部分评审文件规定的评审办法进行评审，以报价合理最低的投标单位作为成交候选单位。</w:t>
      </w:r>
    </w:p>
    <w:p>
      <w:pPr>
        <w:pStyle w:val="140"/>
        <w:shd w:val="clear" w:color="auto" w:fill="FFFFFF"/>
        <w:snapToGrid w:val="0"/>
        <w:spacing w:beforeAutospacing="0" w:after="0" w:afterAutospacing="0"/>
        <w:ind w:firstLine="560" w:firstLineChars="200"/>
        <w:rPr>
          <w:rFonts w:ascii="仿宋" w:hAnsi="仿宋" w:eastAsia="仿宋" w:cs="Times New Roman"/>
          <w:kern w:val="2"/>
          <w:sz w:val="28"/>
          <w:szCs w:val="28"/>
          <w:lang w:val="zh-CN"/>
        </w:rPr>
      </w:pPr>
      <w:r>
        <w:rPr>
          <w:rFonts w:hint="eastAsia" w:ascii="仿宋" w:hAnsi="仿宋" w:eastAsia="仿宋" w:cs="Times New Roman"/>
          <w:kern w:val="2"/>
          <w:sz w:val="28"/>
          <w:szCs w:val="28"/>
          <w:lang w:val="zh-CN"/>
        </w:rPr>
        <w:t>2、成交人确定后，采购单位向成交人发出《成交通知书》。《成交通知书》对成交人和采购单位具有同等法律效力。</w:t>
      </w:r>
    </w:p>
    <w:p>
      <w:pPr>
        <w:pStyle w:val="140"/>
        <w:shd w:val="clear" w:color="auto" w:fill="FFFFFF"/>
        <w:snapToGrid w:val="0"/>
        <w:spacing w:beforeAutospacing="0" w:after="0" w:afterAutospacing="0"/>
        <w:rPr>
          <w:rFonts w:ascii="仿宋" w:hAnsi="仿宋" w:eastAsia="仿宋" w:cs="Times New Roman"/>
          <w:kern w:val="2"/>
          <w:sz w:val="28"/>
          <w:szCs w:val="28"/>
          <w:lang w:val="zh-CN"/>
        </w:rPr>
      </w:pPr>
      <w:bookmarkStart w:id="53" w:name="_Toc279740582"/>
      <w:bookmarkStart w:id="54" w:name="_Toc359600710"/>
      <w:bookmarkStart w:id="55" w:name="_Toc279740450"/>
      <w:bookmarkStart w:id="56" w:name="_Toc279740021"/>
      <w:bookmarkStart w:id="57" w:name="_Toc279739926"/>
      <w:r>
        <w:rPr>
          <w:rFonts w:hint="eastAsia" w:ascii="仿宋" w:hAnsi="仿宋" w:eastAsia="仿宋" w:cs="Times New Roman"/>
          <w:kern w:val="2"/>
          <w:sz w:val="28"/>
          <w:szCs w:val="28"/>
          <w:lang w:val="zh-CN"/>
        </w:rPr>
        <w:t>九、质疑</w:t>
      </w:r>
      <w:bookmarkEnd w:id="53"/>
      <w:bookmarkEnd w:id="54"/>
      <w:bookmarkEnd w:id="55"/>
      <w:bookmarkEnd w:id="56"/>
      <w:bookmarkEnd w:id="57"/>
    </w:p>
    <w:p>
      <w:pPr>
        <w:pStyle w:val="140"/>
        <w:shd w:val="clear" w:color="auto" w:fill="FFFFFF"/>
        <w:snapToGrid w:val="0"/>
        <w:spacing w:beforeAutospacing="0" w:after="0" w:afterAutospacing="0"/>
        <w:ind w:firstLine="560" w:firstLineChars="200"/>
        <w:rPr>
          <w:rFonts w:ascii="仿宋" w:hAnsi="仿宋" w:eastAsia="仿宋" w:cs="Times New Roman"/>
          <w:kern w:val="2"/>
          <w:sz w:val="28"/>
          <w:szCs w:val="28"/>
          <w:lang w:val="zh-CN"/>
        </w:rPr>
      </w:pPr>
      <w:r>
        <w:rPr>
          <w:rFonts w:hint="eastAsia" w:ascii="仿宋" w:hAnsi="仿宋" w:eastAsia="仿宋" w:cs="Times New Roman"/>
          <w:kern w:val="2"/>
          <w:sz w:val="28"/>
          <w:szCs w:val="28"/>
          <w:lang w:val="zh-CN"/>
        </w:rPr>
        <w:t>如果投标单位对此次采购活动有疑问，可依法向采购单位提出质疑。采购单位应当依法给与答复，并将结果告知有关当事人。</w:t>
      </w:r>
    </w:p>
    <w:p>
      <w:pPr>
        <w:pStyle w:val="140"/>
        <w:shd w:val="clear" w:color="auto" w:fill="FFFFFF"/>
        <w:snapToGrid w:val="0"/>
        <w:spacing w:beforeAutospacing="0" w:after="0" w:afterAutospacing="0"/>
        <w:rPr>
          <w:rFonts w:ascii="仿宋" w:hAnsi="仿宋" w:eastAsia="仿宋" w:cs="Times New Roman"/>
          <w:kern w:val="2"/>
          <w:sz w:val="28"/>
          <w:szCs w:val="28"/>
          <w:lang w:val="zh-CN"/>
        </w:rPr>
      </w:pPr>
      <w:bookmarkStart w:id="58" w:name="_Toc279739927"/>
      <w:bookmarkStart w:id="59" w:name="_Toc359600711"/>
      <w:bookmarkStart w:id="60" w:name="_Toc279740022"/>
      <w:bookmarkStart w:id="61" w:name="_Toc279740451"/>
      <w:bookmarkStart w:id="62" w:name="_Toc279740583"/>
      <w:r>
        <w:rPr>
          <w:rFonts w:hint="eastAsia" w:ascii="仿宋" w:hAnsi="仿宋" w:eastAsia="仿宋" w:cs="Times New Roman"/>
          <w:kern w:val="2"/>
          <w:sz w:val="28"/>
          <w:szCs w:val="28"/>
          <w:lang w:val="zh-CN"/>
        </w:rPr>
        <w:t>九、签订合同</w:t>
      </w:r>
      <w:bookmarkEnd w:id="58"/>
      <w:bookmarkEnd w:id="59"/>
      <w:bookmarkEnd w:id="60"/>
      <w:bookmarkEnd w:id="61"/>
      <w:bookmarkEnd w:id="62"/>
    </w:p>
    <w:p>
      <w:pPr>
        <w:pStyle w:val="140"/>
        <w:shd w:val="clear" w:color="auto" w:fill="FFFFFF"/>
        <w:snapToGrid w:val="0"/>
        <w:spacing w:beforeAutospacing="0" w:after="0" w:afterAutospacing="0"/>
        <w:ind w:firstLine="560" w:firstLineChars="200"/>
        <w:rPr>
          <w:rFonts w:ascii="仿宋" w:hAnsi="仿宋" w:eastAsia="仿宋" w:cs="Times New Roman"/>
          <w:kern w:val="2"/>
          <w:sz w:val="28"/>
          <w:szCs w:val="28"/>
          <w:lang w:val="zh-CN"/>
        </w:rPr>
      </w:pPr>
      <w:r>
        <w:rPr>
          <w:rFonts w:hint="eastAsia" w:ascii="仿宋" w:hAnsi="仿宋" w:eastAsia="仿宋" w:cs="Times New Roman"/>
          <w:kern w:val="2"/>
          <w:sz w:val="28"/>
          <w:szCs w:val="28"/>
          <w:lang w:val="zh-CN"/>
        </w:rPr>
        <w:t>成交单位在收到成交通知书后，按规定与采购单位签订合同。</w:t>
      </w:r>
    </w:p>
    <w:p>
      <w:pPr>
        <w:pStyle w:val="140"/>
        <w:shd w:val="clear" w:color="auto" w:fill="FFFFFF"/>
        <w:snapToGrid w:val="0"/>
        <w:spacing w:beforeAutospacing="0" w:after="0" w:afterAutospacing="0"/>
        <w:rPr>
          <w:rFonts w:ascii="仿宋" w:hAnsi="仿宋" w:eastAsia="仿宋" w:cs="Times New Roman"/>
          <w:kern w:val="2"/>
          <w:sz w:val="28"/>
          <w:szCs w:val="28"/>
          <w:lang w:val="zh-CN"/>
        </w:rPr>
      </w:pPr>
      <w:r>
        <w:rPr>
          <w:rFonts w:hint="eastAsia" w:ascii="仿宋" w:hAnsi="仿宋" w:eastAsia="仿宋" w:cs="Times New Roman"/>
          <w:kern w:val="2"/>
          <w:sz w:val="28"/>
          <w:szCs w:val="28"/>
          <w:lang w:val="zh-CN"/>
        </w:rPr>
        <w:t>十、成交通知书格式：</w:t>
      </w:r>
    </w:p>
    <w:bookmarkEnd w:id="5"/>
    <w:p/>
    <w:p>
      <w:pPr>
        <w:jc w:val="center"/>
        <w:rPr>
          <w:b/>
          <w:bCs/>
          <w:sz w:val="28"/>
          <w:szCs w:val="28"/>
        </w:rPr>
      </w:pPr>
      <w:r>
        <w:rPr>
          <w:rFonts w:hint="eastAsia"/>
          <w:b/>
          <w:bCs/>
          <w:sz w:val="28"/>
          <w:szCs w:val="28"/>
        </w:rPr>
        <w:t>成交通知书</w:t>
      </w:r>
    </w:p>
    <w:p>
      <w:pPr>
        <w:rPr>
          <w:rFonts w:ascii="仿宋" w:hAnsi="仿宋" w:eastAsia="仿宋" w:cs="仿宋"/>
          <w:sz w:val="28"/>
          <w:szCs w:val="28"/>
        </w:rPr>
      </w:pPr>
      <w:r>
        <w:rPr>
          <w:rFonts w:hint="eastAsia" w:ascii="仿宋" w:hAnsi="仿宋" w:eastAsia="仿宋" w:cs="仿宋_GB2312"/>
          <w:sz w:val="30"/>
          <w:szCs w:val="30"/>
        </w:rPr>
        <w:t>公司</w:t>
      </w:r>
      <w:r>
        <w:rPr>
          <w:rFonts w:hint="eastAsia" w:ascii="仿宋" w:hAnsi="仿宋" w:eastAsia="仿宋" w:cs="仿宋"/>
          <w:sz w:val="28"/>
          <w:szCs w:val="28"/>
        </w:rPr>
        <w:t>：</w:t>
      </w:r>
    </w:p>
    <w:p>
      <w:pPr>
        <w:ind w:firstLine="560" w:firstLineChars="200"/>
        <w:rPr>
          <w:rFonts w:ascii="仿宋" w:hAnsi="仿宋" w:eastAsia="仿宋" w:cs="仿宋"/>
          <w:sz w:val="28"/>
          <w:szCs w:val="28"/>
        </w:rPr>
      </w:pPr>
      <w:r>
        <w:rPr>
          <w:rFonts w:hint="eastAsia" w:ascii="仿宋" w:hAnsi="仿宋" w:eastAsia="仿宋" w:cs="仿宋"/>
          <w:sz w:val="28"/>
          <w:szCs w:val="28"/>
        </w:rPr>
        <w:t>你方于</w:t>
      </w:r>
      <w:r>
        <w:rPr>
          <w:rFonts w:hint="eastAsia" w:ascii="仿宋" w:hAnsi="仿宋" w:eastAsia="仿宋" w:cs="仿宋"/>
          <w:sz w:val="28"/>
          <w:szCs w:val="28"/>
          <w:u w:val="single"/>
        </w:rPr>
        <w:t xml:space="preserve">   年   月   日</w:t>
      </w:r>
      <w:r>
        <w:rPr>
          <w:rFonts w:hint="eastAsia" w:ascii="仿宋" w:hAnsi="仿宋" w:eastAsia="仿宋" w:cs="仿宋"/>
          <w:sz w:val="28"/>
          <w:szCs w:val="28"/>
        </w:rPr>
        <w:t>所递交的</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hint="eastAsia" w:ascii="仿宋" w:hAnsi="仿宋" w:eastAsia="仿宋" w:cs="仿宋"/>
          <w:sz w:val="28"/>
          <w:szCs w:val="28"/>
        </w:rPr>
        <w:t>项目招标响应文件已被我方接收，被确定为成交人。</w:t>
      </w:r>
    </w:p>
    <w:p>
      <w:pPr>
        <w:ind w:firstLine="560" w:firstLineChars="200"/>
        <w:rPr>
          <w:rFonts w:ascii="仿宋" w:hAnsi="仿宋" w:eastAsia="仿宋" w:cs="仿宋"/>
          <w:sz w:val="28"/>
          <w:szCs w:val="28"/>
        </w:rPr>
      </w:pPr>
      <w:r>
        <w:rPr>
          <w:rFonts w:hint="eastAsia" w:ascii="仿宋" w:hAnsi="仿宋" w:eastAsia="仿宋" w:cs="仿宋"/>
          <w:sz w:val="28"/>
          <w:szCs w:val="28"/>
        </w:rPr>
        <w:t>成交价：</w:t>
      </w:r>
      <w:r>
        <w:rPr>
          <w:rFonts w:hint="eastAsia" w:ascii="仿宋" w:hAnsi="仿宋" w:eastAsia="仿宋" w:cs="仿宋"/>
          <w:sz w:val="28"/>
          <w:szCs w:val="28"/>
          <w:u w:val="single"/>
        </w:rPr>
        <w:t>金额为人民币      元；（大写：     ）</w:t>
      </w:r>
      <w:r>
        <w:rPr>
          <w:rFonts w:hint="eastAsia" w:ascii="仿宋" w:hAnsi="仿宋" w:eastAsia="仿宋" w:cs="仿宋"/>
          <w:sz w:val="28"/>
          <w:szCs w:val="28"/>
        </w:rPr>
        <w:t>。</w:t>
      </w:r>
    </w:p>
    <w:p>
      <w:pPr>
        <w:ind w:firstLine="560" w:firstLineChars="200"/>
        <w:rPr>
          <w:rFonts w:ascii="仿宋" w:hAnsi="仿宋" w:eastAsia="仿宋" w:cs="仿宋"/>
          <w:sz w:val="28"/>
          <w:szCs w:val="28"/>
        </w:rPr>
      </w:pPr>
      <w:r>
        <w:rPr>
          <w:rFonts w:hint="eastAsia" w:ascii="仿宋" w:hAnsi="仿宋" w:eastAsia="仿宋" w:cs="仿宋"/>
          <w:sz w:val="28"/>
          <w:szCs w:val="28"/>
        </w:rPr>
        <w:t>请你方在收到通知后尽快到我方签订合同。</w:t>
      </w:r>
    </w:p>
    <w:p>
      <w:pPr>
        <w:ind w:firstLine="420"/>
        <w:rPr>
          <w:rFonts w:ascii="仿宋" w:hAnsi="仿宋" w:eastAsia="仿宋" w:cs="仿宋"/>
          <w:sz w:val="28"/>
          <w:szCs w:val="28"/>
        </w:rPr>
      </w:pPr>
    </w:p>
    <w:p>
      <w:pPr>
        <w:ind w:firstLine="560" w:firstLineChars="200"/>
        <w:rPr>
          <w:rFonts w:ascii="仿宋" w:hAnsi="仿宋" w:eastAsia="仿宋" w:cs="仿宋"/>
          <w:sz w:val="28"/>
          <w:szCs w:val="28"/>
        </w:rPr>
      </w:pPr>
      <w:r>
        <w:rPr>
          <w:rFonts w:hint="eastAsia" w:ascii="仿宋" w:hAnsi="仿宋" w:eastAsia="仿宋" w:cs="仿宋"/>
          <w:sz w:val="28"/>
          <w:szCs w:val="28"/>
        </w:rPr>
        <w:t>特此通知！</w:t>
      </w:r>
    </w:p>
    <w:p>
      <w:pPr>
        <w:rPr>
          <w:rFonts w:ascii="仿宋" w:hAnsi="仿宋" w:eastAsia="仿宋" w:cs="仿宋"/>
          <w:sz w:val="28"/>
          <w:szCs w:val="28"/>
        </w:rPr>
      </w:pPr>
    </w:p>
    <w:p>
      <w:pPr>
        <w:ind w:firstLine="560" w:firstLineChars="200"/>
        <w:jc w:val="center"/>
        <w:rPr>
          <w:rFonts w:ascii="仿宋" w:hAnsi="仿宋" w:eastAsia="仿宋" w:cs="仿宋"/>
          <w:sz w:val="28"/>
          <w:szCs w:val="28"/>
        </w:rPr>
      </w:pPr>
      <w:r>
        <w:rPr>
          <w:rFonts w:hint="eastAsia" w:ascii="仿宋" w:hAnsi="仿宋" w:eastAsia="仿宋" w:cs="仿宋"/>
          <w:sz w:val="28"/>
          <w:szCs w:val="28"/>
        </w:rPr>
        <w:t xml:space="preserve">                  采购单位：（盖章）</w:t>
      </w:r>
    </w:p>
    <w:p>
      <w:pPr>
        <w:wordWrap w:val="0"/>
        <w:ind w:right="560" w:firstLine="5040" w:firstLineChars="1800"/>
        <w:rPr>
          <w:rFonts w:ascii="仿宋" w:hAnsi="仿宋" w:eastAsia="仿宋" w:cs="仿宋"/>
          <w:sz w:val="28"/>
          <w:szCs w:val="28"/>
        </w:rPr>
      </w:pPr>
      <w:r>
        <w:rPr>
          <w:rFonts w:hint="eastAsia" w:ascii="仿宋" w:hAnsi="仿宋" w:eastAsia="仿宋" w:cs="仿宋"/>
          <w:sz w:val="28"/>
          <w:szCs w:val="28"/>
        </w:rPr>
        <w:t>日期：年  月  日</w:t>
      </w:r>
    </w:p>
    <w:p>
      <w:pPr>
        <w:jc w:val="right"/>
        <w:rPr>
          <w:rFonts w:ascii="仿宋" w:hAnsi="仿宋" w:eastAsia="仿宋" w:cs="仿宋"/>
          <w:sz w:val="28"/>
          <w:szCs w:val="28"/>
        </w:rPr>
      </w:pPr>
    </w:p>
    <w:p>
      <w:pPr>
        <w:jc w:val="right"/>
        <w:rPr>
          <w:rFonts w:ascii="仿宋" w:hAnsi="仿宋" w:eastAsia="仿宋" w:cs="仿宋"/>
          <w:sz w:val="28"/>
          <w:szCs w:val="28"/>
        </w:rPr>
      </w:pPr>
    </w:p>
    <w:p>
      <w:pPr>
        <w:jc w:val="right"/>
        <w:rPr>
          <w:rFonts w:ascii="仿宋" w:hAnsi="仿宋" w:eastAsia="仿宋" w:cs="仿宋"/>
          <w:sz w:val="28"/>
          <w:szCs w:val="28"/>
        </w:rPr>
      </w:pPr>
    </w:p>
    <w:p>
      <w:pPr>
        <w:jc w:val="right"/>
        <w:rPr>
          <w:rFonts w:ascii="仿宋" w:hAnsi="仿宋" w:eastAsia="仿宋" w:cs="仿宋"/>
          <w:sz w:val="28"/>
          <w:szCs w:val="28"/>
        </w:rPr>
      </w:pPr>
    </w:p>
    <w:p>
      <w:pPr>
        <w:pStyle w:val="3"/>
        <w:shd w:val="clear" w:color="auto" w:fill="FFFFFF"/>
        <w:rPr>
          <w:rFonts w:ascii="仿宋" w:hAnsi="仿宋"/>
          <w:sz w:val="32"/>
          <w:szCs w:val="32"/>
        </w:rPr>
      </w:pPr>
      <w:bookmarkStart w:id="63" w:name="_Toc347238757"/>
      <w:bookmarkStart w:id="64" w:name="_Toc359600712"/>
      <w:bookmarkStart w:id="65" w:name="_Toc6823176"/>
      <w:r>
        <w:rPr>
          <w:rFonts w:hint="eastAsia" w:ascii="仿宋" w:hAnsi="仿宋"/>
          <w:sz w:val="32"/>
          <w:szCs w:val="32"/>
        </w:rPr>
        <w:br w:type="page"/>
      </w:r>
      <w:bookmarkStart w:id="66" w:name="_Toc11067"/>
      <w:r>
        <w:rPr>
          <w:rFonts w:hint="eastAsia" w:ascii="仿宋" w:hAnsi="仿宋"/>
          <w:sz w:val="32"/>
          <w:szCs w:val="32"/>
          <w:lang w:val="zh-CN"/>
        </w:rPr>
        <w:t>第三部分  评</w:t>
      </w:r>
      <w:bookmarkEnd w:id="63"/>
      <w:r>
        <w:rPr>
          <w:rFonts w:hint="eastAsia" w:ascii="仿宋" w:hAnsi="仿宋"/>
          <w:sz w:val="32"/>
          <w:szCs w:val="32"/>
          <w:lang w:val="zh-CN"/>
        </w:rPr>
        <w:t>审文件</w:t>
      </w:r>
      <w:bookmarkEnd w:id="64"/>
      <w:bookmarkEnd w:id="65"/>
      <w:bookmarkEnd w:id="66"/>
    </w:p>
    <w:p>
      <w:pPr>
        <w:pStyle w:val="140"/>
        <w:shd w:val="clear" w:color="auto" w:fill="FFFFFF"/>
        <w:snapToGrid w:val="0"/>
        <w:spacing w:beforeAutospacing="0" w:after="0" w:afterAutospacing="0"/>
        <w:rPr>
          <w:rFonts w:ascii="仿宋" w:hAnsi="仿宋" w:eastAsia="仿宋" w:cs="Times New Roman"/>
          <w:kern w:val="2"/>
          <w:sz w:val="28"/>
          <w:szCs w:val="28"/>
          <w:lang w:val="zh-CN"/>
        </w:rPr>
      </w:pPr>
      <w:r>
        <w:rPr>
          <w:rFonts w:hint="eastAsia" w:ascii="仿宋" w:hAnsi="仿宋" w:eastAsia="仿宋" w:cs="Times New Roman"/>
          <w:kern w:val="2"/>
          <w:sz w:val="28"/>
          <w:szCs w:val="28"/>
          <w:lang w:val="zh-CN"/>
        </w:rPr>
        <w:t>一、招标小组</w:t>
      </w:r>
    </w:p>
    <w:p>
      <w:pPr>
        <w:pStyle w:val="140"/>
        <w:shd w:val="clear" w:color="auto" w:fill="FFFFFF"/>
        <w:snapToGrid w:val="0"/>
        <w:spacing w:beforeAutospacing="0" w:after="0" w:afterAutospacing="0"/>
        <w:ind w:firstLine="560" w:firstLineChars="200"/>
        <w:rPr>
          <w:rFonts w:ascii="仿宋" w:hAnsi="仿宋" w:eastAsia="仿宋" w:cs="Times New Roman"/>
          <w:kern w:val="2"/>
          <w:sz w:val="28"/>
          <w:szCs w:val="28"/>
          <w:lang w:val="zh-CN"/>
        </w:rPr>
      </w:pPr>
      <w:r>
        <w:rPr>
          <w:rFonts w:hint="eastAsia" w:ascii="仿宋" w:hAnsi="仿宋" w:eastAsia="仿宋" w:cs="Times New Roman"/>
          <w:kern w:val="2"/>
          <w:sz w:val="28"/>
          <w:szCs w:val="28"/>
          <w:lang w:val="zh-CN"/>
        </w:rPr>
        <w:t>本次招标由采购单位依据《</w:t>
      </w:r>
      <w:r>
        <w:rPr>
          <w:rFonts w:hint="eastAsia" w:ascii="仿宋" w:hAnsi="仿宋" w:eastAsia="仿宋"/>
          <w:sz w:val="28"/>
          <w:szCs w:val="28"/>
        </w:rPr>
        <w:t>江西省水利投资集团有限公司</w:t>
      </w:r>
      <w:r>
        <w:rPr>
          <w:rFonts w:hint="eastAsia" w:ascii="仿宋" w:hAnsi="仿宋" w:eastAsia="仿宋" w:cs="Times New Roman"/>
          <w:kern w:val="2"/>
          <w:sz w:val="28"/>
          <w:szCs w:val="28"/>
          <w:lang w:val="zh-CN"/>
        </w:rPr>
        <w:t>管理暂行办法》组建招标小组，招标小组成员5名，监督小组成员1-2人，记录1人。</w:t>
      </w:r>
    </w:p>
    <w:p>
      <w:pPr>
        <w:pStyle w:val="140"/>
        <w:shd w:val="clear" w:color="auto" w:fill="FFFFFF"/>
        <w:snapToGrid w:val="0"/>
        <w:spacing w:beforeAutospacing="0" w:after="0" w:afterAutospacing="0"/>
        <w:rPr>
          <w:rFonts w:ascii="仿宋" w:hAnsi="仿宋" w:eastAsia="仿宋" w:cs="Times New Roman"/>
          <w:kern w:val="2"/>
          <w:sz w:val="28"/>
          <w:szCs w:val="28"/>
          <w:lang w:val="zh-CN"/>
        </w:rPr>
      </w:pPr>
      <w:r>
        <w:rPr>
          <w:rFonts w:hint="eastAsia" w:ascii="仿宋" w:hAnsi="仿宋" w:eastAsia="仿宋" w:cs="Times New Roman"/>
          <w:kern w:val="2"/>
          <w:sz w:val="28"/>
          <w:szCs w:val="28"/>
          <w:lang w:val="zh-CN"/>
        </w:rPr>
        <w:t>二、招标步骤</w:t>
      </w:r>
    </w:p>
    <w:p>
      <w:pPr>
        <w:pStyle w:val="140"/>
        <w:shd w:val="clear" w:color="auto" w:fill="FFFFFF"/>
        <w:snapToGrid w:val="0"/>
        <w:spacing w:beforeAutospacing="0" w:after="0" w:afterAutospacing="0"/>
        <w:ind w:firstLine="560" w:firstLineChars="200"/>
        <w:rPr>
          <w:rFonts w:ascii="仿宋" w:hAnsi="仿宋" w:eastAsia="仿宋" w:cs="Times New Roman"/>
          <w:kern w:val="2"/>
          <w:sz w:val="28"/>
          <w:szCs w:val="28"/>
          <w:lang w:val="zh-CN"/>
        </w:rPr>
      </w:pPr>
      <w:r>
        <w:rPr>
          <w:rFonts w:hint="eastAsia" w:ascii="仿宋" w:hAnsi="仿宋" w:eastAsia="仿宋" w:cs="Times New Roman"/>
          <w:kern w:val="2"/>
          <w:sz w:val="28"/>
          <w:szCs w:val="28"/>
          <w:lang w:val="zh-CN"/>
        </w:rPr>
        <w:t>（1）招标小组对投标单位响应文件进行现场审查；</w:t>
      </w:r>
    </w:p>
    <w:p>
      <w:pPr>
        <w:pStyle w:val="140"/>
        <w:shd w:val="clear" w:color="auto" w:fill="FFFFFF"/>
        <w:snapToGrid w:val="0"/>
        <w:spacing w:beforeAutospacing="0" w:after="0" w:afterAutospacing="0"/>
        <w:ind w:firstLine="560" w:firstLineChars="200"/>
        <w:rPr>
          <w:rFonts w:ascii="仿宋" w:hAnsi="仿宋" w:eastAsia="仿宋" w:cs="Times New Roman"/>
          <w:kern w:val="2"/>
          <w:sz w:val="28"/>
          <w:szCs w:val="28"/>
          <w:lang w:val="zh-CN"/>
        </w:rPr>
      </w:pPr>
      <w:r>
        <w:rPr>
          <w:rFonts w:hint="eastAsia" w:ascii="仿宋" w:hAnsi="仿宋" w:eastAsia="仿宋" w:cs="Times New Roman"/>
          <w:kern w:val="2"/>
          <w:sz w:val="28"/>
          <w:szCs w:val="28"/>
          <w:lang w:val="zh-CN"/>
        </w:rPr>
        <w:t>（2）招标小组可根据实际情况现场确定是否需进行二次招标，如需进行二次招标，应明确招标顺序、招标主要内容，并详细做好招标记录，主要工作如下：</w:t>
      </w:r>
    </w:p>
    <w:p>
      <w:pPr>
        <w:pStyle w:val="140"/>
        <w:shd w:val="clear" w:color="auto" w:fill="FFFFFF"/>
        <w:snapToGrid w:val="0"/>
        <w:spacing w:beforeAutospacing="0" w:after="0" w:afterAutospacing="0"/>
        <w:ind w:firstLine="700" w:firstLineChars="250"/>
        <w:rPr>
          <w:rFonts w:ascii="仿宋" w:hAnsi="仿宋" w:eastAsia="仿宋" w:cs="Times New Roman"/>
          <w:kern w:val="2"/>
          <w:sz w:val="28"/>
          <w:szCs w:val="28"/>
          <w:lang w:val="zh-CN"/>
        </w:rPr>
      </w:pPr>
      <w:r>
        <w:rPr>
          <w:rFonts w:hint="eastAsia" w:ascii="仿宋" w:hAnsi="仿宋" w:eastAsia="仿宋" w:cs="Times New Roman"/>
          <w:kern w:val="2"/>
          <w:sz w:val="28"/>
          <w:szCs w:val="28"/>
          <w:lang w:val="zh-CN"/>
        </w:rPr>
        <w:t>①招标小组确定招标顺序、招标主要内容，并做好详细记录。</w:t>
      </w:r>
    </w:p>
    <w:p>
      <w:pPr>
        <w:pStyle w:val="140"/>
        <w:shd w:val="clear" w:color="auto" w:fill="FFFFFF"/>
        <w:snapToGrid w:val="0"/>
        <w:spacing w:beforeAutospacing="0" w:after="0" w:afterAutospacing="0"/>
        <w:ind w:firstLine="700" w:firstLineChars="250"/>
        <w:rPr>
          <w:rFonts w:ascii="仿宋" w:hAnsi="仿宋" w:eastAsia="仿宋" w:cs="Times New Roman"/>
          <w:kern w:val="2"/>
          <w:sz w:val="28"/>
          <w:szCs w:val="28"/>
          <w:lang w:val="zh-CN"/>
        </w:rPr>
      </w:pPr>
      <w:r>
        <w:rPr>
          <w:rFonts w:hint="eastAsia" w:ascii="仿宋" w:hAnsi="仿宋" w:eastAsia="仿宋" w:cs="Times New Roman"/>
          <w:kern w:val="2"/>
          <w:sz w:val="28"/>
          <w:szCs w:val="28"/>
          <w:lang w:val="zh-CN"/>
        </w:rPr>
        <w:t>②各有效投标响应人根据二次招标情况给出最终报价；</w:t>
      </w:r>
    </w:p>
    <w:p>
      <w:pPr>
        <w:pStyle w:val="140"/>
        <w:shd w:val="clear" w:color="auto" w:fill="FFFFFF"/>
        <w:snapToGrid w:val="0"/>
        <w:spacing w:beforeAutospacing="0" w:after="0" w:afterAutospacing="0"/>
        <w:ind w:firstLine="560" w:firstLineChars="200"/>
        <w:rPr>
          <w:rFonts w:ascii="仿宋" w:hAnsi="仿宋" w:eastAsia="仿宋" w:cs="Times New Roman"/>
          <w:kern w:val="2"/>
          <w:sz w:val="28"/>
          <w:szCs w:val="28"/>
          <w:lang w:val="zh-CN"/>
        </w:rPr>
      </w:pPr>
      <w:r>
        <w:rPr>
          <w:rFonts w:hint="eastAsia" w:ascii="仿宋" w:hAnsi="仿宋" w:eastAsia="仿宋" w:cs="Times New Roman"/>
          <w:kern w:val="2"/>
          <w:sz w:val="28"/>
          <w:szCs w:val="28"/>
          <w:lang w:val="zh-CN"/>
        </w:rPr>
        <w:t>（3）招标小组根据响应文件（如有二次招标，以最</w:t>
      </w:r>
      <w:r>
        <w:rPr>
          <w:rFonts w:hint="eastAsia" w:ascii="仿宋" w:hAnsi="仿宋" w:eastAsia="仿宋" w:cs="Times New Roman"/>
          <w:kern w:val="2"/>
          <w:sz w:val="28"/>
          <w:szCs w:val="28"/>
          <w:lang w:val="en-US" w:eastAsia="zh-CN"/>
        </w:rPr>
        <w:t>低</w:t>
      </w:r>
      <w:r>
        <w:rPr>
          <w:rFonts w:hint="eastAsia" w:ascii="仿宋" w:hAnsi="仿宋" w:eastAsia="仿宋" w:cs="Times New Roman"/>
          <w:kern w:val="2"/>
          <w:sz w:val="28"/>
          <w:szCs w:val="28"/>
          <w:lang w:val="zh-CN"/>
        </w:rPr>
        <w:t>报价为准）进行评</w:t>
      </w:r>
      <w:r>
        <w:rPr>
          <w:rFonts w:hint="eastAsia" w:ascii="仿宋" w:hAnsi="仿宋" w:eastAsia="仿宋" w:cs="Times New Roman"/>
          <w:kern w:val="2"/>
          <w:sz w:val="28"/>
          <w:szCs w:val="28"/>
          <w:lang w:val="en-US" w:eastAsia="zh-CN"/>
        </w:rPr>
        <w:t>选</w:t>
      </w:r>
      <w:r>
        <w:rPr>
          <w:rFonts w:hint="eastAsia" w:ascii="仿宋" w:hAnsi="仿宋" w:eastAsia="仿宋" w:cs="Times New Roman"/>
          <w:kern w:val="2"/>
          <w:sz w:val="28"/>
          <w:szCs w:val="28"/>
          <w:lang w:val="zh-CN"/>
        </w:rPr>
        <w:t>，按</w:t>
      </w:r>
      <w:r>
        <w:rPr>
          <w:rFonts w:hint="eastAsia" w:ascii="仿宋" w:hAnsi="仿宋" w:eastAsia="仿宋" w:cs="Times New Roman"/>
          <w:kern w:val="2"/>
          <w:sz w:val="28"/>
          <w:szCs w:val="28"/>
          <w:lang w:val="en-US" w:eastAsia="zh-CN"/>
        </w:rPr>
        <w:t>投标价格</w:t>
      </w:r>
      <w:r>
        <w:rPr>
          <w:rFonts w:hint="eastAsia" w:ascii="仿宋" w:hAnsi="仿宋" w:eastAsia="仿宋" w:cs="Times New Roman"/>
          <w:kern w:val="2"/>
          <w:sz w:val="28"/>
          <w:szCs w:val="28"/>
          <w:lang w:val="zh-CN"/>
        </w:rPr>
        <w:t>由</w:t>
      </w:r>
      <w:r>
        <w:rPr>
          <w:rFonts w:hint="eastAsia" w:ascii="仿宋" w:hAnsi="仿宋" w:eastAsia="仿宋" w:cs="Times New Roman"/>
          <w:kern w:val="2"/>
          <w:sz w:val="28"/>
          <w:szCs w:val="28"/>
          <w:lang w:val="en-US" w:eastAsia="zh-CN"/>
        </w:rPr>
        <w:t>低</w:t>
      </w:r>
      <w:r>
        <w:rPr>
          <w:rFonts w:hint="eastAsia" w:ascii="仿宋" w:hAnsi="仿宋" w:eastAsia="仿宋" w:cs="Times New Roman"/>
          <w:kern w:val="2"/>
          <w:sz w:val="28"/>
          <w:szCs w:val="28"/>
          <w:lang w:val="zh-CN"/>
        </w:rPr>
        <w:t>至</w:t>
      </w:r>
      <w:r>
        <w:rPr>
          <w:rFonts w:hint="eastAsia" w:ascii="仿宋" w:hAnsi="仿宋" w:eastAsia="仿宋" w:cs="Times New Roman"/>
          <w:kern w:val="2"/>
          <w:sz w:val="28"/>
          <w:szCs w:val="28"/>
          <w:lang w:val="en-US" w:eastAsia="zh-CN"/>
        </w:rPr>
        <w:t>高</w:t>
      </w:r>
      <w:r>
        <w:rPr>
          <w:rFonts w:hint="eastAsia" w:ascii="仿宋" w:hAnsi="仿宋" w:eastAsia="仿宋" w:cs="Times New Roman"/>
          <w:kern w:val="2"/>
          <w:sz w:val="28"/>
          <w:szCs w:val="28"/>
          <w:lang w:val="zh-CN"/>
        </w:rPr>
        <w:t>排出各有效投标单位的名次，以</w:t>
      </w:r>
      <w:r>
        <w:rPr>
          <w:rFonts w:hint="eastAsia" w:ascii="仿宋" w:hAnsi="仿宋" w:eastAsia="仿宋" w:cs="Times New Roman"/>
          <w:kern w:val="2"/>
          <w:sz w:val="28"/>
          <w:szCs w:val="28"/>
          <w:lang w:val="en-US" w:eastAsia="zh-CN"/>
        </w:rPr>
        <w:t>投标价格</w:t>
      </w:r>
      <w:r>
        <w:rPr>
          <w:rFonts w:hint="eastAsia" w:ascii="仿宋" w:hAnsi="仿宋" w:eastAsia="仿宋" w:cs="Times New Roman"/>
          <w:kern w:val="2"/>
          <w:sz w:val="28"/>
          <w:szCs w:val="28"/>
          <w:lang w:val="zh-CN"/>
        </w:rPr>
        <w:t>最</w:t>
      </w:r>
      <w:r>
        <w:rPr>
          <w:rFonts w:hint="eastAsia" w:ascii="仿宋" w:hAnsi="仿宋" w:eastAsia="仿宋" w:cs="Times New Roman"/>
          <w:kern w:val="2"/>
          <w:sz w:val="28"/>
          <w:szCs w:val="28"/>
          <w:lang w:val="en-US" w:eastAsia="zh-CN"/>
        </w:rPr>
        <w:t>低</w:t>
      </w:r>
      <w:r>
        <w:rPr>
          <w:rFonts w:hint="eastAsia" w:ascii="仿宋" w:hAnsi="仿宋" w:eastAsia="仿宋" w:cs="Times New Roman"/>
          <w:kern w:val="2"/>
          <w:sz w:val="28"/>
          <w:szCs w:val="28"/>
          <w:lang w:val="zh-CN"/>
        </w:rPr>
        <w:t>的投标单位作为成交候选单位。</w:t>
      </w:r>
    </w:p>
    <w:p>
      <w:pPr>
        <w:pStyle w:val="140"/>
        <w:shd w:val="clear" w:color="auto" w:fill="FFFFFF"/>
        <w:snapToGrid w:val="0"/>
        <w:spacing w:beforeAutospacing="0" w:after="0" w:afterAutospacing="0"/>
        <w:rPr>
          <w:rFonts w:ascii="仿宋" w:hAnsi="仿宋" w:eastAsia="仿宋" w:cs="Times New Roman"/>
          <w:kern w:val="2"/>
          <w:sz w:val="28"/>
          <w:szCs w:val="28"/>
          <w:lang w:val="zh-CN"/>
        </w:rPr>
      </w:pPr>
      <w:r>
        <w:rPr>
          <w:rFonts w:hint="eastAsia" w:ascii="仿宋" w:hAnsi="仿宋" w:eastAsia="仿宋" w:cs="Times New Roman"/>
          <w:kern w:val="2"/>
          <w:sz w:val="28"/>
          <w:szCs w:val="28"/>
          <w:lang w:val="zh-CN"/>
        </w:rPr>
        <w:t>三、现场审查</w:t>
      </w:r>
    </w:p>
    <w:p>
      <w:pPr>
        <w:pStyle w:val="140"/>
        <w:shd w:val="clear" w:color="auto" w:fill="FFFFFF"/>
        <w:snapToGrid w:val="0"/>
        <w:spacing w:beforeAutospacing="0" w:after="0" w:afterAutospacing="0"/>
        <w:ind w:firstLine="560" w:firstLineChars="200"/>
        <w:rPr>
          <w:rFonts w:ascii="仿宋" w:hAnsi="仿宋" w:eastAsia="仿宋" w:cs="Times New Roman"/>
          <w:kern w:val="2"/>
          <w:sz w:val="21"/>
          <w:szCs w:val="21"/>
          <w:lang w:val="zh-CN"/>
        </w:rPr>
      </w:pPr>
      <w:r>
        <w:rPr>
          <w:rFonts w:hint="eastAsia" w:ascii="仿宋" w:hAnsi="仿宋" w:eastAsia="仿宋" w:cs="Times New Roman"/>
          <w:kern w:val="2"/>
          <w:sz w:val="28"/>
          <w:szCs w:val="28"/>
          <w:lang w:val="zh-CN"/>
        </w:rPr>
        <w:t>分为资格性检查和符合性检查。审查响应文件是否对竞争性招标文件作出实质性的响应，对未作出实质性响应的投标单位现场告知其</w:t>
      </w:r>
      <w:r>
        <w:rPr>
          <w:rFonts w:hint="eastAsia" w:ascii="仿宋" w:hAnsi="仿宋" w:eastAsia="仿宋" w:cs="Times New Roman"/>
          <w:kern w:val="2"/>
          <w:sz w:val="28"/>
          <w:szCs w:val="28"/>
        </w:rPr>
        <w:t>投标</w:t>
      </w:r>
      <w:r>
        <w:rPr>
          <w:rFonts w:hint="eastAsia" w:ascii="仿宋" w:hAnsi="仿宋" w:eastAsia="仿宋" w:cs="Times New Roman"/>
          <w:kern w:val="2"/>
          <w:sz w:val="28"/>
          <w:szCs w:val="28"/>
          <w:lang w:val="zh-CN"/>
        </w:rPr>
        <w:t>无效（废标）。</w:t>
      </w:r>
    </w:p>
    <w:p>
      <w:pPr>
        <w:pStyle w:val="140"/>
        <w:shd w:val="clear" w:color="auto" w:fill="FFFFFF"/>
        <w:snapToGrid w:val="0"/>
        <w:spacing w:beforeAutospacing="0" w:after="0" w:afterAutospacing="0"/>
        <w:rPr>
          <w:rFonts w:ascii="仿宋" w:hAnsi="仿宋" w:eastAsia="仿宋" w:cs="Times New Roman"/>
          <w:kern w:val="2"/>
          <w:sz w:val="28"/>
          <w:szCs w:val="28"/>
        </w:rPr>
      </w:pPr>
      <w:r>
        <w:rPr>
          <w:rFonts w:hint="eastAsia" w:ascii="仿宋" w:hAnsi="仿宋" w:eastAsia="仿宋" w:cs="Times New Roman"/>
          <w:kern w:val="2"/>
          <w:sz w:val="28"/>
          <w:szCs w:val="28"/>
          <w:lang w:val="zh-CN"/>
        </w:rPr>
        <w:t>四、</w:t>
      </w:r>
      <w:r>
        <w:rPr>
          <w:rFonts w:hint="eastAsia" w:ascii="仿宋" w:hAnsi="仿宋" w:eastAsia="仿宋" w:cs="Times New Roman"/>
          <w:kern w:val="2"/>
          <w:sz w:val="28"/>
          <w:szCs w:val="28"/>
        </w:rPr>
        <w:t>评标方式</w:t>
      </w:r>
    </w:p>
    <w:p>
      <w:pPr>
        <w:pStyle w:val="140"/>
        <w:shd w:val="clear" w:color="auto" w:fill="FFFFFF"/>
        <w:snapToGrid w:val="0"/>
        <w:spacing w:beforeAutospacing="0" w:after="0" w:afterAutospacing="0"/>
        <w:ind w:firstLine="570"/>
        <w:rPr>
          <w:rFonts w:ascii="仿宋" w:hAnsi="仿宋" w:eastAsia="仿宋" w:cs="Times New Roman"/>
          <w:kern w:val="2"/>
          <w:sz w:val="28"/>
          <w:szCs w:val="28"/>
        </w:rPr>
      </w:pPr>
      <w:r>
        <w:rPr>
          <w:rFonts w:hint="eastAsia" w:ascii="仿宋" w:hAnsi="仿宋" w:eastAsia="仿宋" w:cs="Times New Roman"/>
          <w:kern w:val="2"/>
          <w:sz w:val="28"/>
          <w:szCs w:val="28"/>
          <w:lang w:val="en-US" w:eastAsia="zh-CN"/>
        </w:rPr>
        <w:t>价格最低者中标</w:t>
      </w:r>
      <w:r>
        <w:rPr>
          <w:rFonts w:hint="eastAsia" w:ascii="仿宋" w:hAnsi="仿宋" w:eastAsia="仿宋" w:cs="Times New Roman"/>
          <w:kern w:val="2"/>
          <w:sz w:val="28"/>
          <w:szCs w:val="28"/>
        </w:rPr>
        <w:t>。</w:t>
      </w:r>
      <w:r>
        <w:rPr>
          <w:rFonts w:ascii="仿宋" w:hAnsi="仿宋" w:eastAsia="仿宋" w:cs="Times New Roman"/>
          <w:kern w:val="2"/>
          <w:sz w:val="28"/>
          <w:szCs w:val="28"/>
        </w:rPr>
        <w:br w:type="page"/>
      </w:r>
    </w:p>
    <w:p>
      <w:pPr>
        <w:pStyle w:val="140"/>
        <w:shd w:val="clear" w:color="auto" w:fill="FFFFFF"/>
        <w:snapToGrid w:val="0"/>
        <w:spacing w:beforeAutospacing="0" w:after="0" w:afterAutospacing="0"/>
        <w:rPr>
          <w:rFonts w:hint="default" w:ascii="仿宋" w:hAnsi="仿宋" w:eastAsia="仿宋" w:cs="Times New Roman"/>
          <w:kern w:val="2"/>
          <w:sz w:val="28"/>
          <w:szCs w:val="28"/>
          <w:lang w:val="en-US" w:eastAsia="zh-CN"/>
        </w:rPr>
      </w:pPr>
      <w:r>
        <w:rPr>
          <w:rFonts w:ascii="仿宋" w:hAnsi="仿宋" w:eastAsia="仿宋" w:cs="Times New Roman"/>
          <w:kern w:val="2"/>
          <w:sz w:val="28"/>
          <w:szCs w:val="28"/>
          <w:lang w:val="zh-CN"/>
        </w:rPr>
        <w:t>五</w:t>
      </w:r>
      <w:r>
        <w:rPr>
          <w:rFonts w:hint="eastAsia" w:ascii="仿宋" w:hAnsi="仿宋" w:eastAsia="仿宋" w:cs="Times New Roman"/>
          <w:kern w:val="2"/>
          <w:sz w:val="28"/>
          <w:szCs w:val="28"/>
          <w:lang w:val="zh-CN"/>
        </w:rPr>
        <w:t>、</w:t>
      </w:r>
      <w:r>
        <w:rPr>
          <w:rFonts w:hint="eastAsia" w:ascii="仿宋" w:hAnsi="仿宋" w:eastAsia="仿宋" w:cs="Times New Roman"/>
          <w:kern w:val="2"/>
          <w:sz w:val="28"/>
          <w:szCs w:val="28"/>
          <w:lang w:val="en-US" w:eastAsia="zh-CN"/>
        </w:rPr>
        <w:t>技术参数及要求</w:t>
      </w:r>
    </w:p>
    <w:p>
      <w:pPr>
        <w:pStyle w:val="140"/>
        <w:shd w:val="clear" w:color="auto" w:fill="FFFFFF"/>
        <w:snapToGrid w:val="0"/>
        <w:spacing w:beforeAutospacing="0" w:after="0" w:afterAutospacing="0"/>
        <w:rPr>
          <w:rFonts w:hint="eastAsia" w:ascii="仿宋" w:hAnsi="仿宋" w:eastAsia="仿宋" w:cs="Times New Roman"/>
          <w:kern w:val="2"/>
          <w:sz w:val="28"/>
          <w:szCs w:val="28"/>
          <w:lang w:val="zh-CN"/>
        </w:rPr>
      </w:pPr>
      <w:r>
        <w:rPr>
          <w:rFonts w:hint="eastAsia" w:ascii="仿宋" w:hAnsi="仿宋" w:eastAsia="仿宋" w:cs="Times New Roman"/>
          <w:kern w:val="2"/>
          <w:sz w:val="28"/>
          <w:szCs w:val="28"/>
          <w:lang w:val="zh-CN"/>
        </w:rPr>
        <w:t>（</w:t>
      </w:r>
      <w:r>
        <w:rPr>
          <w:rFonts w:hint="eastAsia" w:ascii="仿宋" w:hAnsi="仿宋" w:eastAsia="仿宋" w:cs="Times New Roman"/>
          <w:kern w:val="2"/>
          <w:sz w:val="28"/>
          <w:szCs w:val="28"/>
          <w:lang w:val="en-US" w:eastAsia="zh-CN"/>
        </w:rPr>
        <w:t>一</w:t>
      </w:r>
      <w:r>
        <w:rPr>
          <w:rFonts w:hint="eastAsia" w:ascii="仿宋" w:hAnsi="仿宋" w:eastAsia="仿宋" w:cs="Times New Roman"/>
          <w:kern w:val="2"/>
          <w:sz w:val="28"/>
          <w:szCs w:val="28"/>
          <w:lang w:val="zh-CN"/>
        </w:rPr>
        <w:t>）技术部分</w:t>
      </w:r>
    </w:p>
    <w:tbl>
      <w:tblPr>
        <w:tblStyle w:val="88"/>
        <w:tblW w:w="492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2"/>
        <w:gridCol w:w="6865"/>
        <w:gridCol w:w="751"/>
        <w:gridCol w:w="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428" w:type="pct"/>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b/>
                <w:szCs w:val="21"/>
                <w:lang w:val="en-US" w:eastAsia="zh-CN"/>
              </w:rPr>
            </w:pPr>
            <w:r>
              <w:rPr>
                <w:rFonts w:hint="eastAsia" w:ascii="宋体" w:hAnsi="宋体"/>
                <w:b/>
                <w:szCs w:val="21"/>
                <w:lang w:val="en-US" w:eastAsia="zh-CN"/>
              </w:rPr>
              <w:t>采购品目</w:t>
            </w:r>
          </w:p>
        </w:tc>
        <w:tc>
          <w:tcPr>
            <w:tcW w:w="3750"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Cs w:val="21"/>
              </w:rPr>
            </w:pPr>
            <w:r>
              <w:rPr>
                <w:rFonts w:hint="eastAsia" w:ascii="宋体" w:hAnsi="宋体"/>
                <w:b/>
                <w:szCs w:val="21"/>
              </w:rPr>
              <w:t>技术参数及要求</w:t>
            </w:r>
          </w:p>
        </w:tc>
        <w:tc>
          <w:tcPr>
            <w:tcW w:w="41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b/>
                <w:szCs w:val="21"/>
                <w:lang w:val="en-US" w:eastAsia="zh-CN"/>
              </w:rPr>
            </w:pPr>
            <w:r>
              <w:rPr>
                <w:rFonts w:hint="eastAsia" w:ascii="宋体" w:hAnsi="宋体"/>
                <w:b/>
                <w:szCs w:val="21"/>
                <w:lang w:val="en-US" w:eastAsia="zh-CN"/>
              </w:rPr>
              <w:t>数量</w:t>
            </w:r>
          </w:p>
        </w:tc>
        <w:tc>
          <w:tcPr>
            <w:tcW w:w="410" w:type="pct"/>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b/>
                <w:szCs w:val="21"/>
                <w:lang w:val="en-US" w:eastAsia="zh-CN"/>
              </w:rPr>
            </w:pPr>
            <w:r>
              <w:rPr>
                <w:rFonts w:hint="eastAsia" w:ascii="宋体" w:hAnsi="宋体"/>
                <w:b/>
                <w:szCs w:val="21"/>
                <w:lang w:val="en-US" w:eastAsia="zh-CN"/>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8" w:type="pct"/>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bCs/>
                <w:szCs w:val="21"/>
                <w:lang w:val="en-US" w:eastAsia="zh-CN"/>
              </w:rPr>
            </w:pPr>
            <w:r>
              <w:rPr>
                <w:rFonts w:hint="eastAsia" w:ascii="宋体" w:hAnsi="宋体"/>
                <w:bCs/>
                <w:szCs w:val="21"/>
                <w:lang w:val="en-US" w:eastAsia="zh-CN"/>
              </w:rPr>
              <w:t>态势感知系统</w:t>
            </w:r>
          </w:p>
        </w:tc>
        <w:tc>
          <w:tcPr>
            <w:tcW w:w="3750" w:type="pct"/>
            <w:tcBorders>
              <w:top w:val="single" w:color="auto" w:sz="4" w:space="0"/>
              <w:left w:val="single" w:color="auto" w:sz="4" w:space="0"/>
              <w:bottom w:val="single" w:color="auto" w:sz="4" w:space="0"/>
              <w:right w:val="single" w:color="auto" w:sz="4" w:space="0"/>
            </w:tcBorders>
            <w:vAlign w:val="center"/>
          </w:tcPr>
          <w:p>
            <w:pPr>
              <w:numPr>
                <w:ilvl w:val="0"/>
                <w:numId w:val="1"/>
              </w:numPr>
              <w:adjustRightInd w:val="0"/>
              <w:snapToGrid w:val="0"/>
              <w:ind w:left="425" w:leftChars="0" w:hanging="425" w:firstLineChars="0"/>
              <w:rPr>
                <w:rFonts w:hint="eastAsia"/>
              </w:rPr>
            </w:pPr>
            <w:r>
              <w:rPr>
                <w:rFonts w:hint="eastAsia"/>
              </w:rPr>
              <w:t>平台应基于大数据基础构架，具备海量数据接入、存储、访问、计算能力</w:t>
            </w:r>
          </w:p>
          <w:p>
            <w:pPr>
              <w:numPr>
                <w:ilvl w:val="0"/>
                <w:numId w:val="1"/>
              </w:numPr>
              <w:adjustRightInd w:val="0"/>
              <w:snapToGrid w:val="0"/>
              <w:ind w:left="425" w:leftChars="0" w:hanging="425" w:firstLineChars="0"/>
              <w:rPr>
                <w:rFonts w:hint="eastAsia"/>
              </w:rPr>
            </w:pPr>
            <w:r>
              <w:rPr>
                <w:rFonts w:hint="eastAsia"/>
              </w:rPr>
              <w:t>平台应支持分布式部署方式，支持首次部署结束后根据负载要求灵活扩展，提高存储、计算能力，且不影响业务运行，部署模式支持集群部署且集群规模不低于100台</w:t>
            </w:r>
          </w:p>
          <w:p>
            <w:pPr>
              <w:numPr>
                <w:ilvl w:val="0"/>
                <w:numId w:val="1"/>
              </w:numPr>
              <w:adjustRightInd w:val="0"/>
              <w:snapToGrid w:val="0"/>
              <w:ind w:left="425" w:leftChars="0" w:hanging="425" w:firstLineChars="0"/>
              <w:rPr>
                <w:rFonts w:hint="eastAsia"/>
              </w:rPr>
            </w:pPr>
            <w:r>
              <w:rPr>
                <w:rFonts w:hint="eastAsia"/>
              </w:rPr>
              <w:t>数据存储应支持Redis内存缓存、Kafka分布式消息系统、关系型数据库、Elasticsearch搜索引擎，支持Hadoop生态存储系统（HDFS分布式文件系统、HBase分布式键值存储、Hive数据仓库），支持不低于百TB级别数据存储与访问</w:t>
            </w:r>
          </w:p>
          <w:p>
            <w:pPr>
              <w:numPr>
                <w:ilvl w:val="0"/>
                <w:numId w:val="1"/>
              </w:numPr>
              <w:adjustRightInd w:val="0"/>
              <w:snapToGrid w:val="0"/>
              <w:ind w:left="425" w:leftChars="0" w:hanging="425" w:firstLineChars="0"/>
              <w:rPr>
                <w:rFonts w:hint="eastAsia"/>
              </w:rPr>
            </w:pPr>
            <w:r>
              <w:rPr>
                <w:rFonts w:hint="eastAsia"/>
              </w:rPr>
              <w:t>平台应支持多种协议的数据接入，包括但不限于FTP、SFTP、UDP、TCP、Netflow、本地文件系统</w:t>
            </w:r>
          </w:p>
          <w:p>
            <w:pPr>
              <w:numPr>
                <w:ilvl w:val="0"/>
                <w:numId w:val="1"/>
              </w:numPr>
              <w:adjustRightInd w:val="0"/>
              <w:snapToGrid w:val="0"/>
              <w:ind w:left="425" w:leftChars="0" w:hanging="425" w:firstLineChars="0"/>
              <w:rPr>
                <w:rFonts w:hint="eastAsia"/>
              </w:rPr>
            </w:pPr>
            <w:r>
              <w:rPr>
                <w:rFonts w:hint="eastAsia"/>
              </w:rPr>
              <w:t>平台应支持单向光闸场景数据接入，支持利用转发模块完成数据不同网络间的数据摆渡</w:t>
            </w:r>
          </w:p>
          <w:p>
            <w:pPr>
              <w:numPr>
                <w:ilvl w:val="0"/>
                <w:numId w:val="1"/>
              </w:numPr>
              <w:adjustRightInd w:val="0"/>
              <w:snapToGrid w:val="0"/>
              <w:ind w:left="425" w:leftChars="0" w:hanging="425" w:firstLineChars="0"/>
              <w:rPr>
                <w:rFonts w:hint="eastAsia"/>
              </w:rPr>
            </w:pPr>
            <w:r>
              <w:rPr>
                <w:rFonts w:hint="eastAsia"/>
              </w:rPr>
              <w:t>平台应支持多维度资产管理，进行多维度资产视图分析，系统至少内置五种视图：资产组视图、业务系统视图、组织结构视图、地理位置视图、行业视图</w:t>
            </w:r>
            <w:r>
              <w:rPr>
                <w:rFonts w:hint="eastAsia"/>
                <w:lang w:eastAsia="zh-CN"/>
              </w:rPr>
              <w:t>。</w:t>
            </w:r>
          </w:p>
          <w:p>
            <w:pPr>
              <w:numPr>
                <w:ilvl w:val="0"/>
                <w:numId w:val="1"/>
              </w:numPr>
              <w:adjustRightInd w:val="0"/>
              <w:snapToGrid w:val="0"/>
              <w:ind w:left="425" w:leftChars="0" w:hanging="425" w:firstLineChars="0"/>
              <w:rPr>
                <w:rFonts w:hint="eastAsia"/>
              </w:rPr>
            </w:pPr>
            <w:r>
              <w:rPr>
                <w:rFonts w:hint="eastAsia"/>
              </w:rPr>
              <w:t>平台应支持对接入数据直接以文件形式进行存储或者解析规范化后存储至数据仓库或者搜索引擎中，数据保存时间应提供配置项且满足合规要求</w:t>
            </w:r>
          </w:p>
          <w:p>
            <w:pPr>
              <w:numPr>
                <w:ilvl w:val="0"/>
                <w:numId w:val="1"/>
              </w:numPr>
              <w:adjustRightInd w:val="0"/>
              <w:snapToGrid w:val="0"/>
              <w:ind w:left="425" w:leftChars="0" w:hanging="425" w:firstLineChars="0"/>
              <w:rPr>
                <w:rFonts w:hint="eastAsia"/>
              </w:rPr>
            </w:pPr>
            <w:r>
              <w:rPr>
                <w:rFonts w:hint="eastAsia"/>
              </w:rPr>
              <w:t>平台应支持灵活的配置选取接入协议、解析规范化规则完成数据接入，支持对数据接收、数据解析、数据存储速率进行监控并界面展示，支持配置允许接入日志的ip地址白名单，支持查看最近解析失败的原始日志</w:t>
            </w:r>
          </w:p>
          <w:p>
            <w:pPr>
              <w:numPr>
                <w:ilvl w:val="0"/>
                <w:numId w:val="1"/>
              </w:numPr>
              <w:adjustRightInd w:val="0"/>
              <w:snapToGrid w:val="0"/>
              <w:ind w:left="425" w:leftChars="0" w:hanging="425" w:firstLineChars="0"/>
              <w:rPr>
                <w:rFonts w:hint="eastAsia"/>
              </w:rPr>
            </w:pPr>
            <w:r>
              <w:rPr>
                <w:rFonts w:hint="eastAsia"/>
              </w:rPr>
              <w:t>平台应支持对至少10000个网络资产进行发现探测，对暴露在互联网上的网络资产设施进行检查，包括但不限于资产核查、脆弱性检测、完整性检测、可用性检测和认证检测</w:t>
            </w:r>
          </w:p>
          <w:p>
            <w:pPr>
              <w:numPr>
                <w:ilvl w:val="0"/>
                <w:numId w:val="1"/>
              </w:numPr>
              <w:adjustRightInd w:val="0"/>
              <w:snapToGrid w:val="0"/>
              <w:ind w:left="425" w:leftChars="0" w:hanging="425" w:firstLineChars="0"/>
              <w:rPr>
                <w:rFonts w:hint="eastAsia"/>
              </w:rPr>
            </w:pPr>
            <w:r>
              <w:rPr>
                <w:rFonts w:hint="eastAsia"/>
              </w:rPr>
              <w:t>平台应支持按照不同视图对资产信息进行统计包括各视图下节点数、各节点下资产数、各类型资产数等统计；</w:t>
            </w:r>
          </w:p>
          <w:p>
            <w:pPr>
              <w:numPr>
                <w:ilvl w:val="0"/>
                <w:numId w:val="1"/>
              </w:numPr>
              <w:adjustRightInd w:val="0"/>
              <w:snapToGrid w:val="0"/>
              <w:ind w:left="425" w:leftChars="0" w:hanging="425" w:firstLineChars="0"/>
              <w:rPr>
                <w:rFonts w:hint="eastAsia"/>
              </w:rPr>
            </w:pPr>
            <w:r>
              <w:rPr>
                <w:rFonts w:hint="eastAsia"/>
              </w:rPr>
              <w:t>平台应支持对重点单位或重点网站的漏洞扫描能力，平台支持向安全采集探针下发系统漏洞扫描任务、网站安全漏洞扫描任务、口令猜测扫描任务，通过平台进行统一扫描任务监控、管理，对扫描结果可以进行可视化呈现</w:t>
            </w:r>
          </w:p>
          <w:p>
            <w:pPr>
              <w:numPr>
                <w:ilvl w:val="0"/>
                <w:numId w:val="1"/>
              </w:numPr>
              <w:adjustRightInd w:val="0"/>
              <w:snapToGrid w:val="0"/>
              <w:ind w:left="425" w:leftChars="0" w:hanging="425" w:firstLineChars="0"/>
              <w:rPr>
                <w:rFonts w:hint="eastAsia"/>
              </w:rPr>
            </w:pPr>
            <w:r>
              <w:rPr>
                <w:rFonts w:hint="eastAsia"/>
              </w:rPr>
              <w:t>平台应支持在线下发漏洞扫描任务的能力，应支持灵活的任务策略配置，包括但不限于：调度策略（立即、定时、周期）、扫描设备选择（支持自动/手动指定扫描设备进行漏洞扫描）、漏洞模板策略、登录扫描参数、扫描引擎参数等</w:t>
            </w:r>
            <w:r>
              <w:rPr>
                <w:rFonts w:hint="eastAsia"/>
                <w:lang w:eastAsia="zh-CN"/>
              </w:rPr>
              <w:t>。</w:t>
            </w:r>
          </w:p>
          <w:p>
            <w:pPr>
              <w:numPr>
                <w:ilvl w:val="0"/>
                <w:numId w:val="1"/>
              </w:numPr>
              <w:adjustRightInd w:val="0"/>
              <w:snapToGrid w:val="0"/>
              <w:ind w:left="425" w:leftChars="0" w:hanging="425" w:firstLineChars="0"/>
              <w:rPr>
                <w:rFonts w:hint="eastAsia"/>
              </w:rPr>
            </w:pPr>
            <w:r>
              <w:rPr>
                <w:rFonts w:hint="eastAsia"/>
              </w:rPr>
              <w:t>平台应支持离线漏洞结果数据导入平台进行进一步分析的能力，至少支持绿盟RSAS的离线导入；</w:t>
            </w:r>
          </w:p>
          <w:p>
            <w:pPr>
              <w:numPr>
                <w:ilvl w:val="0"/>
                <w:numId w:val="1"/>
              </w:numPr>
              <w:adjustRightInd w:val="0"/>
              <w:snapToGrid w:val="0"/>
              <w:ind w:left="425" w:leftChars="0" w:hanging="425" w:firstLineChars="0"/>
              <w:rPr>
                <w:rFonts w:hint="eastAsia"/>
              </w:rPr>
            </w:pPr>
            <w:r>
              <w:rPr>
                <w:rFonts w:hint="eastAsia"/>
              </w:rPr>
              <w:t>平台应支持对扫描任务进行灵活多样管理的能力，支持扫描任务过程中的进度及状态查看，支持对任务的删除，重扫、查询等操作；</w:t>
            </w:r>
          </w:p>
          <w:p>
            <w:pPr>
              <w:numPr>
                <w:ilvl w:val="0"/>
                <w:numId w:val="1"/>
              </w:numPr>
              <w:adjustRightInd w:val="0"/>
              <w:snapToGrid w:val="0"/>
              <w:ind w:left="425" w:leftChars="0" w:hanging="425" w:firstLineChars="0"/>
              <w:rPr>
                <w:rFonts w:hint="eastAsia"/>
              </w:rPr>
            </w:pPr>
            <w:r>
              <w:rPr>
                <w:rFonts w:hint="eastAsia"/>
              </w:rPr>
              <w:t>平台应支持多源异构安全设备告警日志数据的接入并分析能力，并根据日志分析出可疑的威胁事件，支持统计过滤、时序关联、机器学习等分析模型。</w:t>
            </w:r>
          </w:p>
          <w:p>
            <w:pPr>
              <w:numPr>
                <w:ilvl w:val="0"/>
                <w:numId w:val="1"/>
              </w:numPr>
              <w:adjustRightInd w:val="0"/>
              <w:snapToGrid w:val="0"/>
              <w:ind w:left="425" w:leftChars="0" w:hanging="425" w:firstLineChars="0"/>
              <w:rPr>
                <w:rFonts w:hint="eastAsia"/>
              </w:rPr>
            </w:pPr>
            <w:r>
              <w:rPr>
                <w:rFonts w:hint="eastAsia"/>
              </w:rPr>
              <w:t>平台应支持规则分析能力，应支持不少于200种内置分析识别规则并支持内置规则的升级，支持用户自定义规则，用户自定义规则可以支持导入导出。</w:t>
            </w:r>
          </w:p>
          <w:p>
            <w:pPr>
              <w:numPr>
                <w:ilvl w:val="0"/>
                <w:numId w:val="1"/>
              </w:numPr>
              <w:adjustRightInd w:val="0"/>
              <w:snapToGrid w:val="0"/>
              <w:ind w:left="425" w:leftChars="0" w:hanging="425" w:firstLineChars="0"/>
              <w:rPr>
                <w:rFonts w:hint="eastAsia"/>
              </w:rPr>
            </w:pPr>
            <w:r>
              <w:rPr>
                <w:rFonts w:hint="eastAsia"/>
              </w:rPr>
              <w:t>平台应支持复杂模型的分析能力，应支持DGA、决策树机器学习算法，提供僵尸网络场景、隐蔽信道场景、WebShell场景的检测，并输出相关的可疑事件。</w:t>
            </w:r>
          </w:p>
          <w:p>
            <w:pPr>
              <w:numPr>
                <w:ilvl w:val="0"/>
                <w:numId w:val="1"/>
              </w:numPr>
              <w:adjustRightInd w:val="0"/>
              <w:snapToGrid w:val="0"/>
              <w:ind w:left="425" w:leftChars="0" w:hanging="425" w:firstLineChars="0"/>
              <w:rPr>
                <w:rFonts w:hint="eastAsia"/>
              </w:rPr>
            </w:pPr>
            <w:r>
              <w:rPr>
                <w:rFonts w:hint="eastAsia"/>
              </w:rPr>
              <w:t>平台应支持一定时间窗口内多种规则组合的分析场景，并输出相关的可疑事件。</w:t>
            </w:r>
          </w:p>
          <w:p>
            <w:pPr>
              <w:numPr>
                <w:ilvl w:val="0"/>
                <w:numId w:val="1"/>
              </w:numPr>
              <w:adjustRightInd w:val="0"/>
              <w:snapToGrid w:val="0"/>
              <w:ind w:left="425" w:leftChars="0" w:hanging="425" w:firstLineChars="0"/>
              <w:rPr>
                <w:rFonts w:hint="eastAsia"/>
              </w:rPr>
            </w:pPr>
            <w:r>
              <w:rPr>
                <w:rFonts w:hint="eastAsia"/>
                <w:lang w:val="en-US" w:eastAsia="zh-CN"/>
              </w:rPr>
              <w:t>为保障产品安全能力，产品</w:t>
            </w:r>
            <w:r>
              <w:rPr>
                <w:rFonts w:hint="eastAsia"/>
              </w:rPr>
              <w:t>厂商</w:t>
            </w:r>
            <w:r>
              <w:rPr>
                <w:rFonts w:hint="eastAsia"/>
                <w:lang w:val="en-US" w:eastAsia="zh-CN"/>
              </w:rPr>
              <w:t>应</w:t>
            </w:r>
            <w:r>
              <w:rPr>
                <w:rFonts w:hint="eastAsia"/>
              </w:rPr>
              <w:t>具有微软漏洞通告能力，是微软MAPP成员，能够及时响应微软系统漏洞通告，及时进行系统加固。</w:t>
            </w:r>
          </w:p>
          <w:p>
            <w:pPr>
              <w:numPr>
                <w:ilvl w:val="0"/>
                <w:numId w:val="1"/>
              </w:numPr>
              <w:adjustRightInd w:val="0"/>
              <w:snapToGrid w:val="0"/>
              <w:ind w:left="425" w:leftChars="0" w:hanging="425" w:firstLineChars="0"/>
              <w:rPr>
                <w:rFonts w:hint="eastAsia"/>
              </w:rPr>
            </w:pPr>
            <w:r>
              <w:rPr>
                <w:rFonts w:hint="eastAsia"/>
              </w:rPr>
              <w:t>平台应支持可疑安全事件的自动化生成能力，为方便后续研判，安全事件属性应至少包括：事件名称、事件类型、事件开始、事件结束时间、威胁等级、置信度、攻击结果、攻击链阶段、攻击者、受害者、来源设备、处置建议等。</w:t>
            </w:r>
          </w:p>
          <w:p>
            <w:pPr>
              <w:numPr>
                <w:ilvl w:val="0"/>
                <w:numId w:val="1"/>
              </w:numPr>
              <w:adjustRightInd w:val="0"/>
              <w:snapToGrid w:val="0"/>
              <w:ind w:left="425" w:leftChars="0" w:hanging="425" w:firstLineChars="0"/>
              <w:rPr>
                <w:rFonts w:hint="eastAsia"/>
              </w:rPr>
            </w:pPr>
            <w:r>
              <w:rPr>
                <w:rFonts w:hint="eastAsia"/>
              </w:rPr>
              <w:t>平台应支持接入并分析流量数据，接入的数据类型包括但不限于会话日志、http日志、dns日志、文件还原日志、FTP日志、邮件日志、Telnet日志、认证记录日志、数据库操作日志、登录日志、SSL/TLS日志、社会账号日志、ICMP日志、接口流量日志、Flow日志等。</w:t>
            </w:r>
          </w:p>
          <w:p>
            <w:pPr>
              <w:numPr>
                <w:ilvl w:val="0"/>
                <w:numId w:val="1"/>
              </w:numPr>
              <w:adjustRightInd w:val="0"/>
              <w:snapToGrid w:val="0"/>
              <w:ind w:left="425" w:leftChars="0" w:hanging="425" w:firstLineChars="0"/>
              <w:rPr>
                <w:rFonts w:hint="eastAsia"/>
              </w:rPr>
            </w:pPr>
            <w:r>
              <w:rPr>
                <w:rFonts w:hint="eastAsia"/>
              </w:rPr>
              <w:t>平台支持可疑行为查询分析能力，可以对不同场景下的可疑行为进行预览和详细信息查看操作。</w:t>
            </w:r>
          </w:p>
          <w:p>
            <w:pPr>
              <w:numPr>
                <w:ilvl w:val="0"/>
                <w:numId w:val="1"/>
              </w:numPr>
              <w:adjustRightInd w:val="0"/>
              <w:snapToGrid w:val="0"/>
              <w:ind w:left="425" w:leftChars="0" w:hanging="425" w:firstLineChars="0"/>
              <w:rPr>
                <w:rFonts w:hint="eastAsia"/>
              </w:rPr>
            </w:pPr>
            <w:r>
              <w:rPr>
                <w:rFonts w:hint="eastAsia"/>
              </w:rPr>
              <w:t>平台应支持不少于25种内置可疑行为分析场景，内置场景支持升级；支持用户自定义的场景，且用户自定义的场景支持导入导出。分析场景支持在线和离线分析，离线分析支持定时和周期执行。</w:t>
            </w:r>
          </w:p>
          <w:p>
            <w:pPr>
              <w:numPr>
                <w:ilvl w:val="0"/>
                <w:numId w:val="1"/>
              </w:numPr>
              <w:adjustRightInd w:val="0"/>
              <w:snapToGrid w:val="0"/>
              <w:ind w:left="425" w:leftChars="0" w:hanging="425" w:firstLineChars="0"/>
              <w:rPr>
                <w:rFonts w:hint="eastAsia"/>
              </w:rPr>
            </w:pPr>
            <w:r>
              <w:rPr>
                <w:rFonts w:hint="eastAsia"/>
              </w:rPr>
              <w:t>平台应支持多种类型的情报接入，至少包含：ip、url、域名、样本、漏洞、热点事件情报</w:t>
            </w:r>
          </w:p>
          <w:p>
            <w:pPr>
              <w:numPr>
                <w:ilvl w:val="0"/>
                <w:numId w:val="1"/>
              </w:numPr>
              <w:adjustRightInd w:val="0"/>
              <w:snapToGrid w:val="0"/>
              <w:ind w:left="425" w:leftChars="0" w:hanging="425" w:firstLineChars="0"/>
              <w:rPr>
                <w:rFonts w:hint="eastAsia"/>
              </w:rPr>
            </w:pPr>
            <w:r>
              <w:rPr>
                <w:rFonts w:hint="eastAsia"/>
              </w:rPr>
              <w:t>平台应支持接入ip情报，IP情报至少包含：ip地址、地理位置信息、信誉等级、攻击类型、脆弱性指数、威胁指数、反向域名、提供商、操作系统及版本、运行的服务及版本、ip历史恶意行为、情报更新时间、关联的其他情报信息</w:t>
            </w:r>
          </w:p>
          <w:p>
            <w:pPr>
              <w:numPr>
                <w:ilvl w:val="0"/>
                <w:numId w:val="1"/>
              </w:numPr>
              <w:adjustRightInd w:val="0"/>
              <w:snapToGrid w:val="0"/>
              <w:ind w:left="425" w:leftChars="0" w:hanging="425" w:firstLineChars="0"/>
              <w:rPr>
                <w:rFonts w:hint="eastAsia"/>
              </w:rPr>
            </w:pPr>
            <w:r>
              <w:rPr>
                <w:rFonts w:hint="eastAsia"/>
              </w:rPr>
              <w:t>平台应支持界面查看漏洞情报预警列表以及详情，支持对界面对预警情报设置处置标记，并统计展示已处置、未处置预警数量</w:t>
            </w:r>
          </w:p>
          <w:p>
            <w:pPr>
              <w:numPr>
                <w:ilvl w:val="0"/>
                <w:numId w:val="1"/>
              </w:numPr>
              <w:adjustRightInd w:val="0"/>
              <w:snapToGrid w:val="0"/>
              <w:ind w:left="425" w:leftChars="0" w:hanging="425" w:firstLineChars="0"/>
              <w:rPr>
                <w:rFonts w:hint="eastAsia"/>
              </w:rPr>
            </w:pPr>
            <w:r>
              <w:rPr>
                <w:rFonts w:hint="eastAsia"/>
              </w:rPr>
              <w:t>平台应支持界面查看漏洞情报、热点事件情报预警趋势图</w:t>
            </w:r>
          </w:p>
          <w:p>
            <w:pPr>
              <w:numPr>
                <w:ilvl w:val="0"/>
                <w:numId w:val="1"/>
              </w:numPr>
              <w:adjustRightInd w:val="0"/>
              <w:snapToGrid w:val="0"/>
              <w:ind w:left="425" w:leftChars="0" w:hanging="425" w:firstLineChars="0"/>
              <w:rPr>
                <w:rFonts w:hint="eastAsia"/>
              </w:rPr>
            </w:pPr>
            <w:r>
              <w:rPr>
                <w:rFonts w:hint="eastAsia"/>
              </w:rPr>
              <w:t>平台应支持以地图形式展示各个单位安全状况信息。支持大屏投放要求及分辨率兼容要求，且易于操作，展现形式多样，画面丰富，并且能够以地图、趋势图、饼状图等多种图形化方式展现网络安全态势情况，动态提醒当前网络最新的安全威胁；</w:t>
            </w:r>
          </w:p>
          <w:p>
            <w:pPr>
              <w:numPr>
                <w:ilvl w:val="0"/>
                <w:numId w:val="1"/>
              </w:numPr>
              <w:adjustRightInd w:val="0"/>
              <w:snapToGrid w:val="0"/>
              <w:ind w:left="425" w:leftChars="0" w:hanging="425" w:firstLineChars="0"/>
              <w:rPr>
                <w:rFonts w:hint="eastAsia"/>
              </w:rPr>
            </w:pPr>
            <w:r>
              <w:rPr>
                <w:rFonts w:hint="eastAsia"/>
              </w:rPr>
              <w:t>平台应支持展示资产情况的统计，包括资产、网站资产、未识别的资产、失陷资产、新增资产统计总数。同时支持资产拓扑图的展示，并提供拓扑图的配置功能</w:t>
            </w:r>
            <w:r>
              <w:rPr>
                <w:rFonts w:hint="eastAsia"/>
                <w:lang w:eastAsia="zh-CN"/>
              </w:rPr>
              <w:t>。</w:t>
            </w:r>
          </w:p>
          <w:p>
            <w:pPr>
              <w:numPr>
                <w:ilvl w:val="0"/>
                <w:numId w:val="1"/>
              </w:numPr>
              <w:adjustRightInd w:val="0"/>
              <w:snapToGrid w:val="0"/>
              <w:ind w:left="425" w:leftChars="0" w:hanging="425" w:firstLineChars="0"/>
              <w:rPr>
                <w:rFonts w:hint="eastAsia"/>
              </w:rPr>
            </w:pPr>
            <w:r>
              <w:rPr>
                <w:rFonts w:hint="eastAsia"/>
              </w:rPr>
              <w:t>平台应支持所监测网络安全情况的态势呈现能力，态势呈现包括但不限于综合态势、威胁态势、脆弱性态势、环境感知态势、运维响应态势。</w:t>
            </w:r>
          </w:p>
          <w:p>
            <w:pPr>
              <w:numPr>
                <w:ilvl w:val="0"/>
                <w:numId w:val="1"/>
              </w:numPr>
              <w:adjustRightInd w:val="0"/>
              <w:snapToGrid w:val="0"/>
              <w:ind w:left="425" w:leftChars="0" w:hanging="425" w:firstLineChars="0"/>
              <w:rPr>
                <w:rFonts w:hint="eastAsia"/>
              </w:rPr>
            </w:pPr>
            <w:r>
              <w:rPr>
                <w:rFonts w:hint="eastAsia"/>
              </w:rPr>
              <w:t>平台应支持对导致资产失陷的攻击意图、资产数量、以及已处置的数量进行统计，并以列表的形式进行展示。</w:t>
            </w:r>
          </w:p>
          <w:p>
            <w:pPr>
              <w:numPr>
                <w:ilvl w:val="0"/>
                <w:numId w:val="1"/>
              </w:numPr>
              <w:adjustRightInd w:val="0"/>
              <w:snapToGrid w:val="0"/>
              <w:ind w:left="425" w:leftChars="0" w:hanging="425" w:firstLineChars="0"/>
              <w:rPr>
                <w:rFonts w:hint="eastAsia"/>
              </w:rPr>
            </w:pPr>
            <w:r>
              <w:rPr>
                <w:rFonts w:hint="eastAsia"/>
              </w:rPr>
              <w:t>平台应支持展示APT威胁态势，并记录APT组织的名称和攻击次数。</w:t>
            </w:r>
          </w:p>
          <w:p>
            <w:pPr>
              <w:numPr>
                <w:ilvl w:val="0"/>
                <w:numId w:val="1"/>
              </w:numPr>
              <w:adjustRightInd w:val="0"/>
              <w:snapToGrid w:val="0"/>
              <w:ind w:left="425" w:leftChars="0" w:hanging="425" w:firstLineChars="0"/>
              <w:rPr>
                <w:rFonts w:hint="eastAsia"/>
              </w:rPr>
            </w:pPr>
            <w:r>
              <w:rPr>
                <w:rFonts w:hint="eastAsia"/>
              </w:rPr>
              <w:t>平台应支持提供漏洞运维状态统计，按总体漏洞和高危漏洞两个维度，展示漏洞总数以及漏洞关联的资产总数，并以柱状图的形式展示不同状态的漏洞处置单的统计情况。</w:t>
            </w:r>
          </w:p>
          <w:p>
            <w:pPr>
              <w:numPr>
                <w:ilvl w:val="0"/>
                <w:numId w:val="1"/>
              </w:numPr>
              <w:adjustRightInd w:val="0"/>
              <w:snapToGrid w:val="0"/>
              <w:ind w:left="425" w:leftChars="0" w:hanging="425" w:firstLineChars="0"/>
              <w:rPr>
                <w:rFonts w:hint="eastAsia"/>
              </w:rPr>
            </w:pPr>
            <w:r>
              <w:rPr>
                <w:rFonts w:hint="eastAsia"/>
              </w:rPr>
              <w:t>平台应支持安全治理能力，能够结合环境数据自动化评估安全治理等级和评分，安全治理等级应包括优、良、待改进三级，总评分应充分结合建设情况指标、运行能力指标、安全态势指标、合规指标等加权计算得到。</w:t>
            </w:r>
          </w:p>
          <w:p>
            <w:pPr>
              <w:numPr>
                <w:ilvl w:val="0"/>
                <w:numId w:val="1"/>
              </w:numPr>
              <w:adjustRightInd w:val="0"/>
              <w:snapToGrid w:val="0"/>
              <w:ind w:left="425" w:leftChars="0" w:hanging="425" w:firstLineChars="0"/>
              <w:rPr>
                <w:rFonts w:hint="eastAsia"/>
              </w:rPr>
            </w:pPr>
            <w:r>
              <w:rPr>
                <w:rFonts w:hint="eastAsia"/>
                <w:lang w:val="en-US" w:eastAsia="zh-CN"/>
              </w:rPr>
              <w:t>为保障产品安全能力，产品</w:t>
            </w:r>
            <w:r>
              <w:rPr>
                <w:rFonts w:hint="eastAsia"/>
              </w:rPr>
              <w:t>厂商</w:t>
            </w:r>
            <w:r>
              <w:rPr>
                <w:rFonts w:hint="eastAsia"/>
                <w:lang w:val="en-US" w:eastAsia="zh-CN"/>
              </w:rPr>
              <w:t>应</w:t>
            </w:r>
            <w:r>
              <w:rPr>
                <w:rFonts w:hint="eastAsia"/>
              </w:rPr>
              <w:t>具备漏洞挖掘能力，是国家信息安全漏洞库（CNNVD）的一级技术支撑单位。</w:t>
            </w:r>
          </w:p>
          <w:p>
            <w:pPr>
              <w:numPr>
                <w:ilvl w:val="0"/>
                <w:numId w:val="1"/>
              </w:numPr>
              <w:adjustRightInd w:val="0"/>
              <w:snapToGrid w:val="0"/>
              <w:ind w:left="425" w:leftChars="0" w:hanging="425" w:firstLineChars="0"/>
              <w:rPr>
                <w:rFonts w:hint="eastAsia"/>
              </w:rPr>
            </w:pPr>
            <w:r>
              <w:rPr>
                <w:rFonts w:hint="eastAsia"/>
              </w:rPr>
              <w:t>平台应支持评估安全目标的达成情况，根据安全治理评分得到结论，区分安全治理成果是否达标。</w:t>
            </w:r>
          </w:p>
          <w:p>
            <w:pPr>
              <w:numPr>
                <w:ilvl w:val="0"/>
                <w:numId w:val="1"/>
              </w:numPr>
              <w:adjustRightInd w:val="0"/>
              <w:snapToGrid w:val="0"/>
              <w:ind w:left="425" w:leftChars="0" w:hanging="425" w:firstLineChars="0"/>
              <w:rPr>
                <w:rFonts w:hint="eastAsia"/>
              </w:rPr>
            </w:pPr>
            <w:r>
              <w:rPr>
                <w:rFonts w:hint="eastAsia"/>
              </w:rPr>
              <w:t>平台应支持权限管理能力，支持对界面菜单功能访问以及平台数据访问进行权限控制</w:t>
            </w:r>
          </w:p>
          <w:p>
            <w:pPr>
              <w:numPr>
                <w:ilvl w:val="0"/>
                <w:numId w:val="1"/>
              </w:numPr>
              <w:adjustRightInd w:val="0"/>
              <w:snapToGrid w:val="0"/>
              <w:ind w:left="425" w:leftChars="0" w:hanging="425" w:firstLineChars="0"/>
              <w:rPr>
                <w:rFonts w:hint="eastAsia"/>
              </w:rPr>
            </w:pPr>
            <w:r>
              <w:rPr>
                <w:rFonts w:hint="eastAsia"/>
              </w:rPr>
              <w:t>平台权限控制应支持分权分域，通过权限域划分可访问的界面菜单功能和访问资产、设备数据，权限域包含可访问的界面菜单功能列表和有权访问的资产、设备列表，权限域下用户只能对域内包含界面菜单功能进行访问，只能管理对应资产、设备列表相关业务数据。权限域支持组织成树状结构，下级权限域界面菜单功能列表和有权访问的资产、设备列表只能分配为上级权限域子集。</w:t>
            </w:r>
          </w:p>
          <w:p>
            <w:pPr>
              <w:numPr>
                <w:ilvl w:val="0"/>
                <w:numId w:val="1"/>
              </w:numPr>
              <w:adjustRightInd w:val="0"/>
              <w:snapToGrid w:val="0"/>
              <w:ind w:left="425" w:leftChars="0" w:hanging="425" w:firstLineChars="0"/>
              <w:rPr>
                <w:rFonts w:hint="eastAsia"/>
              </w:rPr>
            </w:pPr>
            <w:r>
              <w:rPr>
                <w:rFonts w:hint="eastAsia"/>
              </w:rPr>
              <w:t>为保证不同角色人员对平台的友好使用，平台应支持通过角色分离实现三权分立，且至少应包含三类内置角色：系统管理员：负责除日志审计管理外的所有功能；用户：由系统管理员生成，管理其相应业务；审计管理员：负责审计系统管理员和用户的工作</w:t>
            </w:r>
          </w:p>
          <w:p>
            <w:pPr>
              <w:numPr>
                <w:ilvl w:val="0"/>
                <w:numId w:val="1"/>
              </w:numPr>
              <w:adjustRightInd w:val="0"/>
              <w:snapToGrid w:val="0"/>
              <w:ind w:left="425" w:leftChars="0" w:hanging="425" w:firstLineChars="0"/>
              <w:rPr>
                <w:rFonts w:hint="eastAsia"/>
              </w:rPr>
            </w:pPr>
            <w:r>
              <w:rPr>
                <w:rFonts w:hint="eastAsia"/>
              </w:rPr>
              <w:t>平台应支持多级部署，上下级平台支持在界面中通过配置方式进行对接，并查看联通状态，支持配置多个下级平台或上级平台</w:t>
            </w:r>
          </w:p>
          <w:p>
            <w:pPr>
              <w:numPr>
                <w:ilvl w:val="0"/>
                <w:numId w:val="1"/>
              </w:numPr>
              <w:adjustRightInd w:val="0"/>
              <w:snapToGrid w:val="0"/>
              <w:ind w:left="425" w:leftChars="0" w:hanging="425" w:firstLineChars="0"/>
              <w:rPr>
                <w:rFonts w:hint="eastAsia"/>
              </w:rPr>
            </w:pPr>
            <w:r>
              <w:rPr>
                <w:rFonts w:hint="eastAsia"/>
              </w:rPr>
              <w:t>多级平台部署时，下级平台应支持上报数据到上级平台，下级平台支持从界面选择外发的数据库表或者索引，通过配置过滤条件执行外发。上级平台应支持从界面选择接收下级平台存储数据的库表、索引，并将接收到的数据根据数据类型自动路由到目的库表、索引</w:t>
            </w:r>
          </w:p>
          <w:p>
            <w:pPr>
              <w:numPr>
                <w:ilvl w:val="0"/>
                <w:numId w:val="1"/>
              </w:numPr>
              <w:adjustRightInd w:val="0"/>
              <w:snapToGrid w:val="0"/>
              <w:ind w:left="425" w:leftChars="0" w:hanging="425" w:firstLineChars="0"/>
              <w:rPr>
                <w:rFonts w:hint="eastAsia"/>
              </w:rPr>
            </w:pPr>
            <w:r>
              <w:rPr>
                <w:rFonts w:hint="eastAsia"/>
              </w:rPr>
              <w:t>平台应支持运维人员通过web方式登录平台进行运维管理</w:t>
            </w:r>
          </w:p>
          <w:p>
            <w:pPr>
              <w:numPr>
                <w:ilvl w:val="0"/>
                <w:numId w:val="1"/>
              </w:numPr>
              <w:adjustRightInd w:val="0"/>
              <w:snapToGrid w:val="0"/>
              <w:ind w:left="425" w:leftChars="0" w:hanging="425" w:firstLineChars="0"/>
              <w:rPr>
                <w:rFonts w:hint="eastAsia"/>
              </w:rPr>
            </w:pPr>
            <w:r>
              <w:rPr>
                <w:rFonts w:hint="eastAsia"/>
              </w:rPr>
              <w:t>平台应支持通过操作界面对系统的各项配置进行管理，包含但不限于：用户账号管理、权限管理、组件管理、数据接入配置、级联配置、存储管理、任务管理、集群主机管理、大数据存储计算设施管理、系统升级等</w:t>
            </w:r>
          </w:p>
          <w:p>
            <w:pPr>
              <w:numPr>
                <w:ilvl w:val="0"/>
                <w:numId w:val="1"/>
              </w:numPr>
              <w:adjustRightInd w:val="0"/>
              <w:snapToGrid w:val="0"/>
              <w:ind w:left="425" w:leftChars="0" w:hanging="425" w:firstLineChars="0"/>
              <w:rPr>
                <w:rFonts w:hint="eastAsia"/>
              </w:rPr>
            </w:pPr>
            <w:r>
              <w:rPr>
                <w:rFonts w:hint="eastAsia"/>
                <w:lang w:val="en-US" w:eastAsia="zh-CN"/>
              </w:rPr>
              <w:t>为保障产品安全能力，产品</w:t>
            </w:r>
            <w:r>
              <w:rPr>
                <w:rFonts w:hint="eastAsia"/>
              </w:rPr>
              <w:t>厂商</w:t>
            </w:r>
            <w:r>
              <w:rPr>
                <w:rFonts w:hint="eastAsia"/>
                <w:lang w:val="en-US" w:eastAsia="zh-CN"/>
              </w:rPr>
              <w:t>需</w:t>
            </w:r>
            <w:r>
              <w:rPr>
                <w:rFonts w:hint="eastAsia"/>
              </w:rPr>
              <w:t>为中国反钓鱼网站联盟成员，具备对各类钓鱼邮件中钓鱼网站的快速上报和关停能力。</w:t>
            </w:r>
          </w:p>
          <w:p>
            <w:pPr>
              <w:numPr>
                <w:ilvl w:val="0"/>
                <w:numId w:val="1"/>
              </w:numPr>
              <w:adjustRightInd w:val="0"/>
              <w:snapToGrid w:val="0"/>
              <w:ind w:left="425" w:leftChars="0" w:hanging="425" w:firstLineChars="0"/>
              <w:rPr>
                <w:rFonts w:hint="eastAsia"/>
              </w:rPr>
            </w:pPr>
            <w:r>
              <w:rPr>
                <w:rFonts w:hint="eastAsia"/>
              </w:rPr>
              <w:t>平台应支持通过操作界面配置平台进行集群部署，支持选择部署节点并检查节点是否满足平台部署要求，支持选择部署的大数据存储计算设施以及设施各角色实例部署节点，支持配置大数据存储计算设施重要部署配置参数。支持自动化集群部署能力，能够自动完成节点、大数据存储计算设施部署并且界面打印部署日志</w:t>
            </w:r>
          </w:p>
          <w:p>
            <w:pPr>
              <w:numPr>
                <w:ilvl w:val="0"/>
                <w:numId w:val="1"/>
              </w:numPr>
              <w:adjustRightInd w:val="0"/>
              <w:snapToGrid w:val="0"/>
              <w:ind w:left="425" w:leftChars="0" w:hanging="425" w:firstLineChars="0"/>
              <w:rPr>
                <w:rFonts w:hint="eastAsia"/>
              </w:rPr>
            </w:pPr>
            <w:r>
              <w:rPr>
                <w:rFonts w:hint="eastAsia"/>
              </w:rPr>
              <w:t>平台应支持从漏洞管理、威胁管理、流量分析等模块推送需要运维的安全事件进行处置，推送内容包括优先级别、事件ID、事件名称、运维对象、事件类型、分类、事件分级、来源、发生时间、次数、状态、处理建议等相关信息，并且支持自定义</w:t>
            </w:r>
          </w:p>
          <w:p>
            <w:pPr>
              <w:numPr>
                <w:ilvl w:val="0"/>
                <w:numId w:val="1"/>
              </w:numPr>
              <w:adjustRightInd w:val="0"/>
              <w:snapToGrid w:val="0"/>
              <w:ind w:left="425" w:leftChars="0" w:hanging="425" w:firstLineChars="0"/>
              <w:rPr>
                <w:rFonts w:hint="eastAsia"/>
              </w:rPr>
            </w:pPr>
            <w:r>
              <w:rPr>
                <w:rFonts w:hint="eastAsia"/>
              </w:rPr>
              <w:t>平台应支持对威胁、失陷主机、网站安全事件、脆弱性等事件进行统一运维处理，提供统一入口</w:t>
            </w:r>
          </w:p>
          <w:p>
            <w:pPr>
              <w:numPr>
                <w:ilvl w:val="0"/>
                <w:numId w:val="1"/>
              </w:numPr>
              <w:adjustRightInd w:val="0"/>
              <w:snapToGrid w:val="0"/>
              <w:ind w:left="425" w:leftChars="0" w:hanging="425" w:firstLineChars="0"/>
              <w:rPr>
                <w:rFonts w:hint="eastAsia"/>
              </w:rPr>
            </w:pPr>
            <w:r>
              <w:rPr>
                <w:rFonts w:hint="eastAsia"/>
              </w:rPr>
              <w:t>平台支持对安全运维事件选择进行一键封堵，可设置封堵类型、封堵对象、封堵设备、封堵原因、封堵时间等信息；</w:t>
            </w:r>
          </w:p>
          <w:p>
            <w:pPr>
              <w:numPr>
                <w:ilvl w:val="0"/>
                <w:numId w:val="1"/>
              </w:numPr>
              <w:adjustRightInd w:val="0"/>
              <w:snapToGrid w:val="0"/>
              <w:ind w:left="425" w:leftChars="0" w:hanging="425" w:firstLineChars="0"/>
              <w:rPr>
                <w:rFonts w:hint="eastAsia"/>
              </w:rPr>
            </w:pPr>
            <w:r>
              <w:rPr>
                <w:rFonts w:hint="eastAsia"/>
              </w:rPr>
              <w:t>平台应支持工单数据的权限管理，所有的运维人员都可查看平台所有工单，可通过责任人是自己来查看自己的工单；仅支持对责任人是自己账号的工单进行操作。</w:t>
            </w:r>
          </w:p>
          <w:p>
            <w:pPr>
              <w:numPr>
                <w:ilvl w:val="0"/>
                <w:numId w:val="1"/>
              </w:numPr>
              <w:adjustRightInd w:val="0"/>
              <w:snapToGrid w:val="0"/>
              <w:ind w:left="425" w:leftChars="0" w:hanging="425" w:firstLineChars="0"/>
              <w:rPr>
                <w:rFonts w:hint="eastAsia"/>
              </w:rPr>
            </w:pPr>
            <w:r>
              <w:rPr>
                <w:rFonts w:hint="eastAsia"/>
              </w:rPr>
              <w:t>平台应支持一键封堵的权限管理能力，支持分账号、分权限的封堵策略管理，一键封堵角色需至少区分操作员、审批员、管理员，且支持多角色共存</w:t>
            </w:r>
          </w:p>
          <w:p>
            <w:pPr>
              <w:numPr>
                <w:ilvl w:val="0"/>
                <w:numId w:val="1"/>
              </w:numPr>
              <w:adjustRightInd w:val="0"/>
              <w:snapToGrid w:val="0"/>
              <w:ind w:left="425" w:leftChars="0" w:hanging="425" w:firstLineChars="0"/>
              <w:rPr>
                <w:rFonts w:ascii="宋体" w:hAnsi="宋体"/>
                <w:szCs w:val="21"/>
              </w:rPr>
            </w:pPr>
            <w:r>
              <w:rPr>
                <w:rFonts w:hint="eastAsia"/>
              </w:rPr>
              <w:t>平台应支持一键封堵审批流程配置与管理，支持操作员新建封堵输入、申请解封堵、选择封堵设备等操作，支持审批员审批封堵申请、解封堵申请，审批环节支持本地审批与第三方审批插件审批</w:t>
            </w:r>
          </w:p>
        </w:tc>
        <w:tc>
          <w:tcPr>
            <w:tcW w:w="410" w:type="pct"/>
            <w:tcBorders>
              <w:left w:val="single" w:color="auto" w:sz="4" w:space="0"/>
              <w:right w:val="single" w:color="auto" w:sz="4" w:space="0"/>
            </w:tcBorders>
            <w:vAlign w:val="center"/>
          </w:tcPr>
          <w:p>
            <w:pPr>
              <w:jc w:val="center"/>
              <w:rPr>
                <w:rFonts w:hint="default" w:ascii="宋体" w:hAnsi="宋体" w:eastAsia="宋体"/>
                <w:bCs/>
                <w:szCs w:val="21"/>
                <w:lang w:val="en-US" w:eastAsia="zh-CN"/>
              </w:rPr>
            </w:pPr>
            <w:r>
              <w:rPr>
                <w:rFonts w:hint="eastAsia" w:ascii="宋体" w:hAnsi="宋体"/>
                <w:bCs/>
                <w:szCs w:val="21"/>
                <w:lang w:val="en-US" w:eastAsia="zh-CN"/>
              </w:rPr>
              <w:t>1</w:t>
            </w:r>
          </w:p>
        </w:tc>
        <w:tc>
          <w:tcPr>
            <w:tcW w:w="410" w:type="pct"/>
            <w:tcBorders>
              <w:left w:val="single" w:color="auto" w:sz="4" w:space="0"/>
              <w:right w:val="single" w:color="auto" w:sz="4" w:space="0"/>
            </w:tcBorders>
            <w:vAlign w:val="center"/>
          </w:tcPr>
          <w:p>
            <w:pPr>
              <w:jc w:val="center"/>
              <w:rPr>
                <w:rFonts w:hint="default" w:ascii="宋体" w:hAnsi="宋体"/>
                <w:bCs/>
                <w:szCs w:val="21"/>
                <w:lang w:val="en-US" w:eastAsia="zh-CN"/>
              </w:rPr>
            </w:pPr>
            <w:r>
              <w:rPr>
                <w:rFonts w:hint="eastAsia" w:ascii="宋体" w:hAnsi="宋体"/>
                <w:bCs/>
                <w:szCs w:val="21"/>
                <w:lang w:val="en-US" w:eastAsia="zh-CN"/>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8"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hint="eastAsia" w:ascii="宋体" w:hAnsi="宋体"/>
                <w:bCs/>
                <w:szCs w:val="21"/>
              </w:rPr>
              <w:t>流量探针系统</w:t>
            </w:r>
          </w:p>
        </w:tc>
        <w:tc>
          <w:tcPr>
            <w:tcW w:w="3750" w:type="pct"/>
            <w:tcBorders>
              <w:top w:val="single" w:color="auto" w:sz="4" w:space="0"/>
              <w:left w:val="single" w:color="auto" w:sz="4" w:space="0"/>
              <w:bottom w:val="single" w:color="auto" w:sz="4" w:space="0"/>
              <w:right w:val="single" w:color="auto" w:sz="4" w:space="0"/>
            </w:tcBorders>
            <w:vAlign w:val="center"/>
          </w:tcPr>
          <w:p>
            <w:pPr>
              <w:numPr>
                <w:ilvl w:val="0"/>
                <w:numId w:val="2"/>
              </w:numPr>
              <w:adjustRightInd w:val="0"/>
              <w:snapToGrid w:val="0"/>
              <w:ind w:left="425" w:leftChars="0" w:hanging="425" w:firstLineChars="0"/>
              <w:rPr>
                <w:rFonts w:hint="eastAsia" w:ascii="宋体" w:hAnsi="宋体" w:cs="Arial"/>
                <w:sz w:val="21"/>
                <w:szCs w:val="21"/>
                <w:lang w:eastAsia="zh-CN"/>
              </w:rPr>
            </w:pPr>
            <w:r>
              <w:rPr>
                <w:rFonts w:hint="eastAsia" w:ascii="宋体" w:hAnsi="宋体"/>
                <w:color w:val="000000"/>
                <w:sz w:val="21"/>
                <w:szCs w:val="21"/>
              </w:rPr>
              <w:t>要求采用多核架构，专用安全操作系统，系统硬件为全内置封闭式结构，稳定可靠</w:t>
            </w:r>
            <w:r>
              <w:rPr>
                <w:rFonts w:hint="eastAsia" w:ascii="宋体" w:hAnsi="宋体"/>
                <w:color w:val="000000"/>
                <w:sz w:val="21"/>
                <w:szCs w:val="21"/>
                <w:lang w:eastAsia="zh-CN"/>
              </w:rPr>
              <w:t>，</w:t>
            </w:r>
            <w:r>
              <w:rPr>
                <w:rFonts w:hint="eastAsia" w:ascii="宋体" w:hAnsi="宋体"/>
                <w:sz w:val="21"/>
                <w:szCs w:val="21"/>
              </w:rPr>
              <w:t>标准2U机架尺寸，交流冗余双电源，配置不少于6个千兆GE接口，1个接口扩展插槽（</w:t>
            </w:r>
            <w:r>
              <w:rPr>
                <w:rFonts w:ascii="宋体" w:hAnsi="宋体"/>
                <w:sz w:val="21"/>
                <w:szCs w:val="21"/>
              </w:rPr>
              <w:t>4GE/4SFP/8GE/8SFP/2SPF+/4SPF+</w:t>
            </w:r>
            <w:r>
              <w:rPr>
                <w:rFonts w:hint="eastAsia" w:ascii="宋体" w:hAnsi="宋体"/>
                <w:sz w:val="21"/>
                <w:szCs w:val="21"/>
              </w:rPr>
              <w:t>），</w:t>
            </w:r>
            <w:r>
              <w:rPr>
                <w:rFonts w:ascii="宋体" w:hAnsi="宋体"/>
                <w:sz w:val="21"/>
                <w:szCs w:val="21"/>
              </w:rPr>
              <w:t>1个GE管理口</w:t>
            </w:r>
            <w:r>
              <w:rPr>
                <w:rFonts w:hint="eastAsia" w:ascii="宋体" w:hAnsi="宋体"/>
                <w:sz w:val="21"/>
                <w:szCs w:val="21"/>
              </w:rPr>
              <w:t>，</w:t>
            </w:r>
            <w:r>
              <w:rPr>
                <w:rFonts w:ascii="宋体" w:hAnsi="宋体"/>
                <w:sz w:val="21"/>
                <w:szCs w:val="21"/>
              </w:rPr>
              <w:t>1个RJ45</w:t>
            </w:r>
            <w:r>
              <w:rPr>
                <w:rFonts w:hint="eastAsia" w:ascii="宋体" w:hAnsi="宋体"/>
                <w:sz w:val="21"/>
                <w:szCs w:val="21"/>
              </w:rPr>
              <w:t>串口，2个</w:t>
            </w:r>
            <w:r>
              <w:rPr>
                <w:rFonts w:ascii="宋体" w:hAnsi="宋体"/>
                <w:sz w:val="21"/>
                <w:szCs w:val="21"/>
              </w:rPr>
              <w:t>USB接口</w:t>
            </w:r>
            <w:r>
              <w:rPr>
                <w:rFonts w:hint="eastAsia" w:ascii="宋体" w:hAnsi="宋体"/>
                <w:sz w:val="21"/>
                <w:szCs w:val="21"/>
              </w:rPr>
              <w:t>，吞吐量≥</w:t>
            </w:r>
            <w:r>
              <w:rPr>
                <w:rFonts w:hint="eastAsia" w:ascii="宋体" w:hAnsi="宋体" w:cs="Arial"/>
                <w:sz w:val="21"/>
                <w:szCs w:val="21"/>
              </w:rPr>
              <w:t>2Gbps，最大并发会话数≥180万，每秒新增会话数≥25000</w:t>
            </w:r>
            <w:r>
              <w:rPr>
                <w:rFonts w:hint="eastAsia" w:ascii="宋体" w:hAnsi="宋体" w:cs="Arial"/>
                <w:sz w:val="21"/>
                <w:szCs w:val="21"/>
                <w:lang w:eastAsia="zh-CN"/>
              </w:rPr>
              <w:t>；</w:t>
            </w:r>
          </w:p>
          <w:p>
            <w:pPr>
              <w:numPr>
                <w:ilvl w:val="0"/>
                <w:numId w:val="2"/>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 xml:space="preserve">支持导入HTTPS证书，对流量进行解密还原 </w:t>
            </w:r>
          </w:p>
          <w:p>
            <w:pPr>
              <w:numPr>
                <w:ilvl w:val="0"/>
                <w:numId w:val="2"/>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支持对http、smtp、imap、pop3、ftp、telnet、dns、icmp、ssl、ldap、mssql、oracle等常见协议的深度解析和还原。</w:t>
            </w:r>
          </w:p>
          <w:p>
            <w:pPr>
              <w:numPr>
                <w:ilvl w:val="0"/>
                <w:numId w:val="2"/>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支持对工控和物联网协议的深度解析和还原，常见协议包coap,goose,Modbus,mqtt</w:t>
            </w:r>
          </w:p>
          <w:p>
            <w:pPr>
              <w:numPr>
                <w:ilvl w:val="0"/>
                <w:numId w:val="2"/>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 xml:space="preserve">支持流量灰名单，关注重点资产流量，对命中灰名单的流量进行还原和威胁检测。灰名单类型包括IP、端口、IP+端口、域名 </w:t>
            </w:r>
          </w:p>
          <w:p>
            <w:pPr>
              <w:numPr>
                <w:ilvl w:val="0"/>
                <w:numId w:val="2"/>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支持覆盖多种攻击特征，可针对网络病毒、蠕虫、间谍软件、木马后门、扫描探测、暴力破解等恶意流量进行检测，攻击特征库数量至少为9000种以上。</w:t>
            </w:r>
          </w:p>
          <w:p>
            <w:pPr>
              <w:numPr>
                <w:ilvl w:val="0"/>
                <w:numId w:val="2"/>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支持对流量中出现的文件进行发现和还原，支持还原的协议包括：http、smtp、pop3、imap、ftp、webmail、samba</w:t>
            </w:r>
          </w:p>
          <w:p>
            <w:pPr>
              <w:numPr>
                <w:ilvl w:val="0"/>
                <w:numId w:val="2"/>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支持还原的可执行类型：bat、dll、sys、exe、com、src、pif。</w:t>
            </w:r>
          </w:p>
          <w:p>
            <w:pPr>
              <w:numPr>
                <w:ilvl w:val="0"/>
                <w:numId w:val="2"/>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支持还原的文档类型：doc/docx、xls/xlsx、ppt/pptx、pdf、rtf、 wpt、pot、wps、pps、mpp、et、dpt、dps、ett、dot。</w:t>
            </w:r>
          </w:p>
          <w:p>
            <w:pPr>
              <w:numPr>
                <w:ilvl w:val="0"/>
                <w:numId w:val="2"/>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支持还原的压缩包类型：zip、7z、rar、gzip、tar、bz。</w:t>
            </w:r>
          </w:p>
          <w:p>
            <w:pPr>
              <w:numPr>
                <w:ilvl w:val="0"/>
                <w:numId w:val="2"/>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支持还原的网页脚本类型：asp、js、jsp、html、phtml、xhtml、php 、htm、mhtml、 htx、 plg</w:t>
            </w:r>
          </w:p>
          <w:p>
            <w:pPr>
              <w:numPr>
                <w:ilvl w:val="0"/>
                <w:numId w:val="2"/>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支持对常见应用服务和常见数据库协议的口令暴力破解检测。</w:t>
            </w:r>
          </w:p>
          <w:p>
            <w:pPr>
              <w:numPr>
                <w:ilvl w:val="0"/>
                <w:numId w:val="2"/>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支持多种抗逃逸攻击检测，检测类至少包含TCP标志位规避攻击、URL斜线分隔符规避攻击、TCP校验和规避攻击、URL NULL字符分割规避攻击、HTTP长URL规避攻击、HTTP请求伪造参数规避攻击。在告警信息中至少显示规避攻击的类型和规避攻击的事件名称</w:t>
            </w:r>
          </w:p>
          <w:p>
            <w:pPr>
              <w:numPr>
                <w:ilvl w:val="0"/>
                <w:numId w:val="2"/>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支持基于SCADA等工控协议的相关漏洞攻击检测</w:t>
            </w:r>
          </w:p>
          <w:p>
            <w:pPr>
              <w:numPr>
                <w:ilvl w:val="0"/>
                <w:numId w:val="2"/>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支持网络层/应用层DDOS检测和告警</w:t>
            </w:r>
          </w:p>
          <w:p>
            <w:pPr>
              <w:numPr>
                <w:ilvl w:val="0"/>
                <w:numId w:val="2"/>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支持自定义TCP端口和UDP端口扫描检测模型，支持配置参数包括检测阈值、检测周期、复位时间，提供默认配置。检测产生的告警信息至少包括扫描类型和扫描事件名称。</w:t>
            </w:r>
          </w:p>
          <w:p>
            <w:pPr>
              <w:numPr>
                <w:ilvl w:val="0"/>
                <w:numId w:val="2"/>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支持自定义pingFlood、sysflood、udpflood、Pingsweep、arpspoof、Dnsreqflood、Dnsreplyflood、httpgetflood和httppostflood检测模型，支持配置的参数包括检测阈值、检测周期、复位时间，提供默认配置。</w:t>
            </w:r>
          </w:p>
          <w:p>
            <w:pPr>
              <w:numPr>
                <w:ilvl w:val="0"/>
                <w:numId w:val="2"/>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支持针对主流Web服务器及插件的已知漏洞攻击检测。</w:t>
            </w:r>
          </w:p>
          <w:p>
            <w:pPr>
              <w:numPr>
                <w:ilvl w:val="0"/>
                <w:numId w:val="2"/>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支持爬虫检测，具备对100种以上的爬虫特征进行识别和检测的能力</w:t>
            </w:r>
          </w:p>
          <w:p>
            <w:pPr>
              <w:numPr>
                <w:ilvl w:val="0"/>
                <w:numId w:val="2"/>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支持sql注入、XSS、SSI指令、Webshell、目录遍历、远程文件包含等攻击检测。</w:t>
            </w:r>
          </w:p>
          <w:p>
            <w:pPr>
              <w:numPr>
                <w:ilvl w:val="0"/>
                <w:numId w:val="2"/>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支持对WEB服务器上的文件下载进行检测。</w:t>
            </w:r>
          </w:p>
          <w:p>
            <w:pPr>
              <w:numPr>
                <w:ilvl w:val="0"/>
                <w:numId w:val="2"/>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支持对WEB服务器的慢速攻击检测，能够检测低频的HTTP请求。</w:t>
            </w:r>
          </w:p>
          <w:p>
            <w:pPr>
              <w:numPr>
                <w:ilvl w:val="0"/>
                <w:numId w:val="2"/>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支持对敏感信息进行检测。</w:t>
            </w:r>
          </w:p>
          <w:p>
            <w:pPr>
              <w:numPr>
                <w:ilvl w:val="0"/>
                <w:numId w:val="2"/>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 xml:space="preserve">内置WEB应用机器学习检测模型，支持对sqli，xss，exec，phprce，ptravel和jeli攻击类型进行分类检测和告警，告警信息至少包括机器学习告警类型和威胁事件名称 </w:t>
            </w:r>
          </w:p>
          <w:p>
            <w:pPr>
              <w:numPr>
                <w:ilvl w:val="0"/>
                <w:numId w:val="2"/>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WEB类告警详情包含请求和响应信息，在请求和响应信息中能标记规则匹配中的字段信息，便于运维人员快速进行确认攻击事件</w:t>
            </w:r>
          </w:p>
          <w:p>
            <w:pPr>
              <w:numPr>
                <w:ilvl w:val="0"/>
                <w:numId w:val="2"/>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支持WEB类的攻击结果进行判定</w:t>
            </w:r>
          </w:p>
          <w:p>
            <w:pPr>
              <w:numPr>
                <w:ilvl w:val="0"/>
                <w:numId w:val="2"/>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 xml:space="preserve">内置恶意文件检测引擎，支持对可执行文件、文档、压缩包和网页脚本进行恶意代码检测和告警，告警信息中至少包含恶意文件类型、恶意文件家族信息和恶意文件变种信息， </w:t>
            </w:r>
          </w:p>
          <w:p>
            <w:pPr>
              <w:numPr>
                <w:ilvl w:val="0"/>
                <w:numId w:val="2"/>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内置基于统计学特征和操作码序列训练的检测模型，支持对asp、jsp、php文件类型进行检测和告警</w:t>
            </w:r>
          </w:p>
          <w:p>
            <w:pPr>
              <w:numPr>
                <w:ilvl w:val="0"/>
                <w:numId w:val="2"/>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内置基于webshell通信特点以及流量特征构建决策模型，支持对asp文件、php文件、jsp文件和图片马进行检测和告警</w:t>
            </w:r>
          </w:p>
          <w:p>
            <w:pPr>
              <w:numPr>
                <w:ilvl w:val="0"/>
                <w:numId w:val="2"/>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告警信息至少包括机器学习告警类型和威胁事件名称</w:t>
            </w:r>
          </w:p>
          <w:p>
            <w:pPr>
              <w:numPr>
                <w:ilvl w:val="0"/>
                <w:numId w:val="2"/>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支持自定义TCP/UDP行为检测模型，通过自定义内部资产对流量中的异常行为（包括内部向外部发起、内部对内部发起）进行检测和告警，告警信息包含检测类型和威胁事件名称</w:t>
            </w:r>
          </w:p>
          <w:p>
            <w:pPr>
              <w:numPr>
                <w:ilvl w:val="0"/>
                <w:numId w:val="2"/>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支持自定义TCP、UDP行为模型，配置参数至少包括检测阈值、检测周期、复位时间、IP对象</w:t>
            </w:r>
          </w:p>
          <w:p>
            <w:pPr>
              <w:numPr>
                <w:ilvl w:val="0"/>
                <w:numId w:val="2"/>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应具备元数据提取、存储和检索的能力。</w:t>
            </w:r>
          </w:p>
          <w:p>
            <w:pPr>
              <w:numPr>
                <w:ilvl w:val="0"/>
                <w:numId w:val="2"/>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支持对入侵检测告警、WEB应用告警、威胁情报告警和恶意文件告警中的攻击IP和受害IP发送阻断报文，进行旁路阻断</w:t>
            </w:r>
          </w:p>
          <w:p>
            <w:pPr>
              <w:numPr>
                <w:ilvl w:val="0"/>
                <w:numId w:val="2"/>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支持自定义一键封堵，配置策略包括IP类型（配置选项包括源ip/源端口/目的ip/ 目的端口）、域名类型、生效时间和失效时间</w:t>
            </w:r>
          </w:p>
          <w:p>
            <w:pPr>
              <w:numPr>
                <w:ilvl w:val="0"/>
                <w:numId w:val="2"/>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支持自定义规则抓取和留存可疑原始流量，自定义规则支持对原始流量的payload进行匹配。自定义规则内容至少包括：源IP/源端口、目的IP/目的端口、匹配类型（二进制、字符串、正则表达式）、匹配特征、会话数量、过期时间</w:t>
            </w:r>
          </w:p>
          <w:p>
            <w:pPr>
              <w:numPr>
                <w:ilvl w:val="0"/>
                <w:numId w:val="2"/>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 xml:space="preserve">提供原始pcap包查询API接口，大数据平台可通过该接口下发查询条件、获取指定pcap包 </w:t>
            </w:r>
          </w:p>
          <w:p>
            <w:pPr>
              <w:numPr>
                <w:ilvl w:val="0"/>
                <w:numId w:val="2"/>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为保证厂商Web信誉库的可靠性，能够阻止过滤含有恶意代码的高风险网站，实现对终端用户的安全保护，厂商为StopBadware合作伙伴。</w:t>
            </w:r>
          </w:p>
          <w:p>
            <w:pPr>
              <w:numPr>
                <w:ilvl w:val="0"/>
                <w:numId w:val="2"/>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 xml:space="preserve">支持从流量中识别资产信息和展示，识别的信息至少包括资产IP、资产MAC、服务端口号、服务协议、设备类型、地理位置、操作系统、资产状态、资产描述、资产关联账号 </w:t>
            </w:r>
          </w:p>
          <w:p>
            <w:pPr>
              <w:numPr>
                <w:ilvl w:val="0"/>
                <w:numId w:val="2"/>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系统应具备系统运行状态监控功能，能够实时查看CPU使用率、内存使用率、磁盘剩余空间、系统运行时间、接口状态、流量等信息。</w:t>
            </w:r>
          </w:p>
          <w:p>
            <w:pPr>
              <w:numPr>
                <w:ilvl w:val="0"/>
                <w:numId w:val="2"/>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支持配置策略的备份，备份数据至少包括全部配置、引擎参数、接口参数和白名单</w:t>
            </w:r>
          </w:p>
          <w:p>
            <w:pPr>
              <w:numPr>
                <w:ilvl w:val="0"/>
                <w:numId w:val="2"/>
              </w:numPr>
              <w:adjustRightInd w:val="0"/>
              <w:snapToGrid w:val="0"/>
              <w:ind w:left="425" w:leftChars="0" w:hanging="425" w:firstLineChars="0"/>
              <w:rPr>
                <w:rFonts w:hint="eastAsia" w:ascii="宋体" w:hAnsi="宋体" w:cs="Arial"/>
                <w:sz w:val="21"/>
                <w:szCs w:val="21"/>
                <w:lang w:eastAsia="zh-CN"/>
              </w:rPr>
            </w:pPr>
            <w:r>
              <w:rPr>
                <w:rFonts w:hint="eastAsia" w:ascii="宋体" w:hAnsi="宋体"/>
                <w:color w:val="000000"/>
                <w:sz w:val="21"/>
                <w:szCs w:val="21"/>
                <w:lang w:eastAsia="zh-CN"/>
              </w:rPr>
              <w:t xml:space="preserve">支持备份策略恢复，恢复的类型包括全部配置、引擎参数配置，接口参数配置和白名单配置 </w:t>
            </w:r>
            <w:r>
              <w:rPr>
                <w:rFonts w:hint="eastAsia" w:ascii="宋体" w:hAnsi="宋体" w:cs="Arial"/>
                <w:sz w:val="21"/>
                <w:szCs w:val="21"/>
                <w:lang w:eastAsia="zh-CN"/>
              </w:rPr>
              <w:t>；</w:t>
            </w:r>
          </w:p>
          <w:p>
            <w:pPr>
              <w:numPr>
                <w:ilvl w:val="0"/>
                <w:numId w:val="2"/>
              </w:numPr>
              <w:adjustRightInd w:val="0"/>
              <w:snapToGrid w:val="0"/>
              <w:ind w:left="425" w:leftChars="0" w:hanging="425" w:firstLineChars="0"/>
              <w:rPr>
                <w:rFonts w:hint="eastAsia" w:ascii="宋体" w:hAnsi="宋体" w:cs="Arial"/>
                <w:sz w:val="21"/>
                <w:szCs w:val="21"/>
                <w:lang w:eastAsia="zh-CN"/>
              </w:rPr>
            </w:pPr>
            <w:r>
              <w:rPr>
                <w:rFonts w:hint="eastAsia" w:ascii="宋体" w:hAnsi="宋体"/>
                <w:color w:val="000000"/>
                <w:sz w:val="21"/>
                <w:szCs w:val="21"/>
                <w:lang w:eastAsia="zh-CN"/>
              </w:rPr>
              <w:t>支持对采集的全部流量进行存储、检索和下载，检索条件包括源IP、目的IP、源端口、目的端口、起止时间。</w:t>
            </w:r>
          </w:p>
          <w:p>
            <w:pPr>
              <w:numPr>
                <w:ilvl w:val="0"/>
                <w:numId w:val="2"/>
              </w:numPr>
              <w:adjustRightInd w:val="0"/>
              <w:snapToGrid w:val="0"/>
              <w:ind w:left="425" w:leftChars="0" w:hanging="425" w:firstLineChars="0"/>
              <w:rPr>
                <w:rFonts w:hint="eastAsia" w:ascii="宋体" w:hAnsi="宋体" w:cs="Arial"/>
                <w:sz w:val="21"/>
                <w:szCs w:val="21"/>
                <w:lang w:eastAsia="zh-CN"/>
              </w:rPr>
            </w:pPr>
            <w:r>
              <w:rPr>
                <w:rFonts w:hint="eastAsia" w:ascii="宋体" w:hAnsi="宋体" w:cs="Arial"/>
                <w:sz w:val="21"/>
                <w:szCs w:val="21"/>
                <w:lang w:eastAsia="zh-CN"/>
              </w:rPr>
              <w:t>支持对入侵检测告警、WEB应用告警、威胁情报告警和恶意文件告警中的攻击IP和受害IP发送阻断报文，进行旁路阻断。</w:t>
            </w:r>
          </w:p>
        </w:tc>
        <w:tc>
          <w:tcPr>
            <w:tcW w:w="410" w:type="pct"/>
            <w:tcBorders>
              <w:left w:val="single" w:color="auto" w:sz="4" w:space="0"/>
              <w:right w:val="single" w:color="auto" w:sz="4" w:space="0"/>
            </w:tcBorders>
            <w:vAlign w:val="center"/>
          </w:tcPr>
          <w:p>
            <w:pPr>
              <w:jc w:val="center"/>
              <w:rPr>
                <w:rFonts w:hint="default" w:ascii="宋体" w:hAnsi="宋体" w:eastAsia="宋体"/>
                <w:bCs/>
                <w:szCs w:val="21"/>
                <w:lang w:val="en-US" w:eastAsia="zh-CN"/>
              </w:rPr>
            </w:pPr>
            <w:r>
              <w:rPr>
                <w:rFonts w:hint="eastAsia" w:ascii="宋体" w:hAnsi="宋体"/>
                <w:bCs/>
                <w:szCs w:val="21"/>
                <w:lang w:val="en-US" w:eastAsia="zh-CN"/>
              </w:rPr>
              <w:t>1</w:t>
            </w:r>
          </w:p>
        </w:tc>
        <w:tc>
          <w:tcPr>
            <w:tcW w:w="410" w:type="pct"/>
            <w:tcBorders>
              <w:left w:val="single" w:color="auto" w:sz="4" w:space="0"/>
              <w:right w:val="single" w:color="auto" w:sz="4" w:space="0"/>
            </w:tcBorders>
            <w:vAlign w:val="center"/>
          </w:tcPr>
          <w:p>
            <w:pPr>
              <w:jc w:val="center"/>
              <w:rPr>
                <w:rFonts w:hint="default" w:ascii="宋体" w:hAnsi="宋体"/>
                <w:bCs/>
                <w:szCs w:val="21"/>
                <w:lang w:val="en-US" w:eastAsia="zh-CN"/>
              </w:rPr>
            </w:pPr>
            <w:r>
              <w:rPr>
                <w:rFonts w:hint="eastAsia" w:ascii="宋体" w:hAnsi="宋体"/>
                <w:bCs/>
                <w:szCs w:val="21"/>
                <w:lang w:val="en-US" w:eastAsia="zh-CN"/>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428" w:type="pct"/>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bCs/>
                <w:szCs w:val="21"/>
                <w:lang w:val="en-US" w:eastAsia="zh-CN"/>
              </w:rPr>
            </w:pPr>
            <w:r>
              <w:rPr>
                <w:rFonts w:hint="eastAsia" w:ascii="宋体" w:hAnsi="宋体"/>
                <w:bCs/>
                <w:szCs w:val="21"/>
                <w:lang w:val="en-US" w:eastAsia="zh-CN"/>
              </w:rPr>
              <w:t>Web应用防火墙</w:t>
            </w:r>
          </w:p>
        </w:tc>
        <w:tc>
          <w:tcPr>
            <w:tcW w:w="3750" w:type="pct"/>
            <w:tcBorders>
              <w:top w:val="single" w:color="auto" w:sz="4" w:space="0"/>
              <w:left w:val="single" w:color="auto" w:sz="4" w:space="0"/>
              <w:bottom w:val="single" w:color="auto" w:sz="4" w:space="0"/>
              <w:right w:val="single" w:color="auto" w:sz="4" w:space="0"/>
            </w:tcBorders>
            <w:vAlign w:val="center"/>
          </w:tcPr>
          <w:p>
            <w:pPr>
              <w:numPr>
                <w:ilvl w:val="0"/>
                <w:numId w:val="3"/>
              </w:numPr>
              <w:adjustRightInd w:val="0"/>
              <w:snapToGrid w:val="0"/>
              <w:ind w:left="425" w:leftChars="0" w:hanging="425" w:firstLineChars="0"/>
              <w:rPr>
                <w:rFonts w:hint="eastAsia" w:ascii="宋体" w:hAnsi="宋体" w:cs="Arial"/>
                <w:sz w:val="21"/>
                <w:szCs w:val="21"/>
                <w:lang w:eastAsia="zh-CN"/>
              </w:rPr>
            </w:pPr>
            <w:r>
              <w:rPr>
                <w:rFonts w:hint="eastAsia" w:ascii="宋体" w:hAnsi="宋体" w:cs="Arial"/>
                <w:sz w:val="21"/>
                <w:szCs w:val="21"/>
                <w:lang w:eastAsia="zh-CN"/>
              </w:rPr>
              <w:t>产品为专业WEB应用防火墙，而非安全网关或NGFW的防护模块；</w:t>
            </w:r>
          </w:p>
          <w:p>
            <w:pPr>
              <w:numPr>
                <w:ilvl w:val="0"/>
                <w:numId w:val="3"/>
              </w:numPr>
              <w:adjustRightInd w:val="0"/>
              <w:snapToGrid w:val="0"/>
              <w:ind w:left="425" w:leftChars="0" w:hanging="425" w:firstLineChars="0"/>
              <w:rPr>
                <w:rFonts w:hint="eastAsia" w:ascii="宋体" w:hAnsi="宋体" w:cs="Arial"/>
                <w:sz w:val="21"/>
                <w:szCs w:val="21"/>
                <w:lang w:eastAsia="zh-CN"/>
              </w:rPr>
            </w:pPr>
            <w:r>
              <w:rPr>
                <w:rFonts w:hint="eastAsia" w:ascii="宋体" w:hAnsi="宋体" w:cs="Arial"/>
                <w:sz w:val="21"/>
                <w:szCs w:val="21"/>
                <w:lang w:eastAsia="zh-CN"/>
              </w:rPr>
              <w:t>2U,含交流冗余电源模块,2*USB接口,1*RJ45串口,2*GE管理口。1个2万兆SFPP插槽（不含光纤接口模块），3个可选扩展插槽位，可购买千兆（光、电）、万兆光链路扩展板卡，网络吞吐6G，应用吞吐3G，1T硬盘。</w:t>
            </w:r>
          </w:p>
          <w:p>
            <w:pPr>
              <w:numPr>
                <w:ilvl w:val="0"/>
                <w:numId w:val="3"/>
              </w:numPr>
              <w:adjustRightInd w:val="0"/>
              <w:snapToGrid w:val="0"/>
              <w:ind w:left="425" w:leftChars="0" w:hanging="425" w:firstLineChars="0"/>
              <w:rPr>
                <w:rFonts w:hint="eastAsia" w:ascii="宋体" w:hAnsi="宋体" w:cs="Arial"/>
                <w:sz w:val="21"/>
                <w:szCs w:val="21"/>
                <w:lang w:eastAsia="zh-CN"/>
              </w:rPr>
            </w:pPr>
            <w:r>
              <w:rPr>
                <w:rFonts w:hint="eastAsia" w:ascii="宋体" w:hAnsi="宋体" w:cs="Arial"/>
                <w:sz w:val="21"/>
                <w:szCs w:val="21"/>
                <w:lang w:eastAsia="zh-CN"/>
              </w:rPr>
              <w:t xml:space="preserve">支持透明部署，旁路部署，反向代理模式以及镜像部署模式，支持HA的A/S部署模式，支持配置同步； </w:t>
            </w:r>
          </w:p>
          <w:p>
            <w:pPr>
              <w:numPr>
                <w:ilvl w:val="0"/>
                <w:numId w:val="3"/>
              </w:numPr>
              <w:adjustRightInd w:val="0"/>
              <w:snapToGrid w:val="0"/>
              <w:ind w:left="425" w:leftChars="0" w:hanging="425" w:firstLineChars="0"/>
              <w:rPr>
                <w:rFonts w:hint="eastAsia" w:ascii="宋体" w:hAnsi="宋体" w:cs="Arial"/>
                <w:sz w:val="21"/>
                <w:szCs w:val="21"/>
                <w:lang w:eastAsia="zh-CN"/>
              </w:rPr>
            </w:pPr>
            <w:r>
              <w:rPr>
                <w:rFonts w:hint="eastAsia" w:ascii="宋体" w:hAnsi="宋体" w:cs="Arial"/>
                <w:sz w:val="21"/>
                <w:szCs w:val="21"/>
                <w:lang w:eastAsia="zh-CN"/>
              </w:rPr>
              <w:t xml:space="preserve">支持针对主流Web服务器及插件的已知漏洞防护。Web服务器应覆盖主流服务器：apache、tomcat、lightpd、NGINX、IIS等；插件应覆盖：dedecms、phpmuadmin、PHPWind、shopex、discuz、echsop、vbulletin、wordpress等； </w:t>
            </w:r>
          </w:p>
          <w:p>
            <w:pPr>
              <w:numPr>
                <w:ilvl w:val="0"/>
                <w:numId w:val="3"/>
              </w:numPr>
              <w:adjustRightInd w:val="0"/>
              <w:snapToGrid w:val="0"/>
              <w:ind w:left="425" w:leftChars="0" w:hanging="425" w:firstLineChars="0"/>
              <w:rPr>
                <w:rFonts w:hint="eastAsia" w:ascii="宋体" w:hAnsi="宋体" w:cs="Arial"/>
                <w:sz w:val="21"/>
                <w:szCs w:val="21"/>
                <w:lang w:eastAsia="zh-CN"/>
              </w:rPr>
            </w:pPr>
            <w:r>
              <w:rPr>
                <w:rFonts w:hint="eastAsia" w:ascii="宋体" w:hAnsi="宋体" w:cs="Arial"/>
                <w:sz w:val="21"/>
                <w:szCs w:val="21"/>
                <w:lang w:eastAsia="zh-CN"/>
              </w:rPr>
              <w:t xml:space="preserve">支持快速模式和向导模式，其中向导模式可以根据用户配置的操作系统、web服务器、数据库、开发语言信息，自动生成一套安全解决方案； </w:t>
            </w:r>
          </w:p>
          <w:p>
            <w:pPr>
              <w:numPr>
                <w:ilvl w:val="0"/>
                <w:numId w:val="3"/>
              </w:numPr>
              <w:adjustRightInd w:val="0"/>
              <w:snapToGrid w:val="0"/>
              <w:ind w:left="425" w:leftChars="0" w:hanging="425" w:firstLineChars="0"/>
              <w:rPr>
                <w:rFonts w:hint="eastAsia" w:ascii="宋体" w:hAnsi="宋体" w:cs="Arial"/>
                <w:sz w:val="21"/>
                <w:szCs w:val="21"/>
                <w:lang w:eastAsia="zh-CN"/>
              </w:rPr>
            </w:pPr>
            <w:r>
              <w:rPr>
                <w:rFonts w:hint="eastAsia" w:ascii="宋体" w:hAnsi="宋体" w:cs="Arial"/>
                <w:sz w:val="21"/>
                <w:szCs w:val="21"/>
                <w:lang w:eastAsia="zh-CN"/>
              </w:rPr>
              <w:t xml:space="preserve">支持非法文件上传防护，有效识别文件上传行为，并对上传行为的内容做安全检测，可以根据需要，禁止上传以下文件类型：PE(windows Executable File)、ELF(linux Executable File)、PHP web shell、Linux shell、Power shell(windows Script File)、Java shell、Asp shell、Perl shell、Python shell及Ruby shell； </w:t>
            </w:r>
          </w:p>
          <w:p>
            <w:pPr>
              <w:numPr>
                <w:ilvl w:val="0"/>
                <w:numId w:val="3"/>
              </w:numPr>
              <w:adjustRightInd w:val="0"/>
              <w:snapToGrid w:val="0"/>
              <w:ind w:left="425" w:leftChars="0" w:hanging="425" w:firstLineChars="0"/>
              <w:rPr>
                <w:rFonts w:hint="eastAsia" w:ascii="宋体" w:hAnsi="宋体" w:cs="Arial"/>
                <w:sz w:val="21"/>
                <w:szCs w:val="21"/>
                <w:lang w:eastAsia="zh-CN"/>
              </w:rPr>
            </w:pPr>
            <w:r>
              <w:rPr>
                <w:rFonts w:hint="eastAsia" w:ascii="宋体" w:hAnsi="宋体" w:cs="Arial"/>
                <w:sz w:val="21"/>
                <w:szCs w:val="21"/>
                <w:lang w:eastAsia="zh-CN"/>
              </w:rPr>
              <w:t>支持基于专业技术实现的Web扫描防护，支持规则库匹配、请求量统计（最小样本数、离散率、最大请求量）、应答分布统计（成功/失败应答比例、最小统计量）设置。</w:t>
            </w:r>
            <w:r>
              <w:rPr>
                <w:rFonts w:hint="eastAsia" w:ascii="宋体" w:hAnsi="宋体" w:cs="Arial"/>
                <w:b/>
                <w:bCs/>
                <w:sz w:val="21"/>
                <w:szCs w:val="21"/>
                <w:lang w:eastAsia="zh-CN"/>
              </w:rPr>
              <w:t>提供功能截图进行佐证，并加盖原厂公章。</w:t>
            </w:r>
          </w:p>
          <w:p>
            <w:pPr>
              <w:numPr>
                <w:ilvl w:val="0"/>
                <w:numId w:val="3"/>
              </w:numPr>
              <w:adjustRightInd w:val="0"/>
              <w:snapToGrid w:val="0"/>
              <w:ind w:left="425" w:leftChars="0" w:hanging="425" w:firstLineChars="0"/>
              <w:rPr>
                <w:rFonts w:hint="eastAsia" w:ascii="宋体" w:hAnsi="宋体" w:cs="Arial"/>
                <w:sz w:val="21"/>
                <w:szCs w:val="21"/>
                <w:lang w:eastAsia="zh-CN"/>
              </w:rPr>
            </w:pPr>
            <w:r>
              <w:rPr>
                <w:rFonts w:hint="eastAsia" w:ascii="宋体" w:hAnsi="宋体" w:cs="Arial"/>
                <w:sz w:val="21"/>
                <w:szCs w:val="21"/>
                <w:lang w:eastAsia="zh-CN"/>
              </w:rPr>
              <w:t xml:space="preserve">支持对注入、XSS、SSI指令、Webshell防护、路径穿越及远程文件包含的攻击防护。，支持CSRF（跨站请求伪造）防护。提供盗链防护，支持Referer和Cookie算法； </w:t>
            </w:r>
          </w:p>
          <w:p>
            <w:pPr>
              <w:numPr>
                <w:ilvl w:val="0"/>
                <w:numId w:val="3"/>
              </w:numPr>
              <w:adjustRightInd w:val="0"/>
              <w:snapToGrid w:val="0"/>
              <w:ind w:left="425" w:leftChars="0" w:hanging="425" w:firstLineChars="0"/>
              <w:rPr>
                <w:rFonts w:hint="eastAsia" w:ascii="宋体" w:hAnsi="宋体" w:cs="Arial"/>
                <w:sz w:val="21"/>
                <w:szCs w:val="21"/>
                <w:lang w:eastAsia="zh-CN"/>
              </w:rPr>
            </w:pPr>
            <w:r>
              <w:rPr>
                <w:rFonts w:hint="eastAsia" w:ascii="宋体" w:hAnsi="宋体" w:cs="Arial"/>
                <w:sz w:val="21"/>
                <w:szCs w:val="21"/>
                <w:lang w:eastAsia="zh-CN"/>
              </w:rPr>
              <w:t xml:space="preserve">支持与异常流量清洗设备联动，对流量进行按需清洗； </w:t>
            </w:r>
          </w:p>
          <w:p>
            <w:pPr>
              <w:numPr>
                <w:ilvl w:val="0"/>
                <w:numId w:val="3"/>
              </w:numPr>
              <w:adjustRightInd w:val="0"/>
              <w:snapToGrid w:val="0"/>
              <w:ind w:left="425" w:leftChars="0" w:hanging="425" w:firstLineChars="0"/>
              <w:rPr>
                <w:rFonts w:hint="eastAsia" w:ascii="宋体" w:hAnsi="宋体" w:cs="Arial"/>
                <w:sz w:val="21"/>
                <w:szCs w:val="21"/>
                <w:lang w:eastAsia="zh-CN"/>
              </w:rPr>
            </w:pPr>
            <w:r>
              <w:rPr>
                <w:rFonts w:hint="eastAsia" w:ascii="宋体" w:hAnsi="宋体" w:cs="Arial"/>
                <w:sz w:val="21"/>
                <w:szCs w:val="21"/>
                <w:lang w:eastAsia="zh-CN"/>
              </w:rPr>
              <w:t xml:space="preserve">支持基于五元组（源IP地址、目的IP地址、源端口、目的端口、协议类型）及接口的网络层访问控制功能； </w:t>
            </w:r>
          </w:p>
          <w:p>
            <w:pPr>
              <w:numPr>
                <w:ilvl w:val="0"/>
                <w:numId w:val="3"/>
              </w:numPr>
              <w:adjustRightInd w:val="0"/>
              <w:snapToGrid w:val="0"/>
              <w:ind w:left="425" w:leftChars="0" w:hanging="425" w:firstLineChars="0"/>
              <w:rPr>
                <w:rFonts w:hint="eastAsia" w:ascii="宋体" w:hAnsi="宋体" w:cs="Arial"/>
                <w:sz w:val="21"/>
                <w:szCs w:val="21"/>
                <w:lang w:eastAsia="zh-CN"/>
              </w:rPr>
            </w:pPr>
            <w:r>
              <w:rPr>
                <w:rFonts w:hint="eastAsia" w:ascii="宋体" w:hAnsi="宋体" w:cs="Arial"/>
                <w:sz w:val="21"/>
                <w:szCs w:val="21"/>
                <w:lang w:eastAsia="zh-CN"/>
              </w:rPr>
              <w:t xml:space="preserve">系统提供可配置的内置规则；且支持自定义规则，规则属性要求支持“检测方向（请求或响应）”、“检测对象（URI/URI-path/Host/参数名/参数/Header-name/Header/Cookie名/Version/请求方法/Request-Body）”、匹配操作、特征签名等丰富要素； </w:t>
            </w:r>
          </w:p>
          <w:p>
            <w:pPr>
              <w:numPr>
                <w:ilvl w:val="0"/>
                <w:numId w:val="3"/>
              </w:numPr>
              <w:adjustRightInd w:val="0"/>
              <w:snapToGrid w:val="0"/>
              <w:ind w:left="425" w:leftChars="0" w:hanging="425" w:firstLineChars="0"/>
              <w:rPr>
                <w:rFonts w:hint="eastAsia" w:ascii="宋体" w:hAnsi="宋体" w:cs="Arial"/>
                <w:sz w:val="21"/>
                <w:szCs w:val="21"/>
                <w:lang w:eastAsia="zh-CN"/>
              </w:rPr>
            </w:pPr>
            <w:r>
              <w:rPr>
                <w:rFonts w:hint="eastAsia" w:ascii="宋体" w:hAnsi="宋体" w:cs="Arial"/>
                <w:sz w:val="21"/>
                <w:szCs w:val="21"/>
                <w:lang w:eastAsia="zh-CN"/>
              </w:rPr>
              <w:t xml:space="preserve">支持爬虫防护，实现对100种以上的爬虫特征进行识别和阻断，防止页面因爬虫而引起信息泄露等问题； </w:t>
            </w:r>
          </w:p>
          <w:p>
            <w:pPr>
              <w:numPr>
                <w:ilvl w:val="0"/>
                <w:numId w:val="3"/>
              </w:numPr>
              <w:adjustRightInd w:val="0"/>
              <w:snapToGrid w:val="0"/>
              <w:ind w:left="425" w:leftChars="0" w:hanging="425" w:firstLineChars="0"/>
              <w:rPr>
                <w:rFonts w:hint="eastAsia" w:ascii="宋体" w:hAnsi="宋体" w:cs="Arial"/>
                <w:sz w:val="21"/>
                <w:szCs w:val="21"/>
                <w:lang w:eastAsia="zh-CN"/>
              </w:rPr>
            </w:pPr>
            <w:r>
              <w:rPr>
                <w:rFonts w:hint="eastAsia" w:ascii="宋体" w:hAnsi="宋体" w:cs="Arial"/>
                <w:sz w:val="21"/>
                <w:szCs w:val="21"/>
                <w:lang w:eastAsia="zh-CN"/>
              </w:rPr>
              <w:t xml:space="preserve">支持敏感信息过滤，对用户的个人隐私信息（信用卡卡号、手机号、身份证号码）泄露进行检测、阻断或替换； </w:t>
            </w:r>
          </w:p>
          <w:p>
            <w:pPr>
              <w:numPr>
                <w:ilvl w:val="0"/>
                <w:numId w:val="3"/>
              </w:numPr>
              <w:adjustRightInd w:val="0"/>
              <w:snapToGrid w:val="0"/>
              <w:ind w:left="425" w:leftChars="0" w:hanging="425" w:firstLineChars="0"/>
              <w:rPr>
                <w:rFonts w:hint="eastAsia" w:ascii="宋体" w:hAnsi="宋体" w:cs="Arial"/>
                <w:sz w:val="21"/>
                <w:szCs w:val="21"/>
                <w:lang w:eastAsia="zh-CN"/>
              </w:rPr>
            </w:pPr>
            <w:r>
              <w:rPr>
                <w:rFonts w:hint="eastAsia" w:ascii="宋体" w:hAnsi="宋体" w:cs="Arial"/>
                <w:sz w:val="21"/>
                <w:szCs w:val="21"/>
                <w:lang w:eastAsia="zh-CN"/>
              </w:rPr>
              <w:t xml:space="preserve">支持暴力破解防护，可针对指定URL进行暴力破解防护，可设置GET、POST登陆阀值、检测周期； </w:t>
            </w:r>
          </w:p>
          <w:p>
            <w:pPr>
              <w:numPr>
                <w:ilvl w:val="0"/>
                <w:numId w:val="3"/>
              </w:numPr>
              <w:adjustRightInd w:val="0"/>
              <w:snapToGrid w:val="0"/>
              <w:ind w:left="425" w:leftChars="0" w:hanging="425" w:firstLineChars="0"/>
              <w:rPr>
                <w:rFonts w:hint="eastAsia" w:ascii="宋体" w:hAnsi="宋体" w:cs="Arial"/>
                <w:sz w:val="21"/>
                <w:szCs w:val="21"/>
                <w:lang w:eastAsia="zh-CN"/>
              </w:rPr>
            </w:pPr>
            <w:r>
              <w:rPr>
                <w:rFonts w:hint="eastAsia" w:ascii="宋体" w:hAnsi="宋体" w:cs="Arial"/>
                <w:sz w:val="21"/>
                <w:szCs w:val="21"/>
                <w:lang w:eastAsia="zh-CN"/>
              </w:rPr>
              <w:t xml:space="preserve">可以与SaaS扫描服务或者Web漏洞扫描器产品联动，在WAF上定期自动获取专家级、个性化的《WEB漏洞扫描报告》，并转化为WAF可执行的、有针对性的WEB安全防护策略。支持手动导入扫描结果，也支持在WAF上自动下发扫描任务，扫描完成后扫描结果自动上传WAF； </w:t>
            </w:r>
          </w:p>
          <w:p>
            <w:pPr>
              <w:numPr>
                <w:ilvl w:val="0"/>
                <w:numId w:val="3"/>
              </w:numPr>
              <w:adjustRightInd w:val="0"/>
              <w:snapToGrid w:val="0"/>
              <w:ind w:left="425" w:leftChars="0" w:hanging="425" w:firstLineChars="0"/>
              <w:rPr>
                <w:rFonts w:hint="eastAsia" w:ascii="宋体" w:hAnsi="宋体" w:cs="Arial"/>
                <w:sz w:val="21"/>
                <w:szCs w:val="21"/>
                <w:lang w:eastAsia="zh-CN"/>
              </w:rPr>
            </w:pPr>
            <w:r>
              <w:rPr>
                <w:rFonts w:hint="eastAsia" w:ascii="宋体" w:hAnsi="宋体" w:cs="Arial"/>
                <w:sz w:val="21"/>
                <w:szCs w:val="21"/>
                <w:lang w:eastAsia="zh-CN"/>
              </w:rPr>
              <w:t xml:space="preserve">支持利用威胁情报建立IP风险画像，提供6类信誉数据：DDos攻击、安全漏洞、垃圾邮件、Web攻击、扫描源、Botnet客户端； </w:t>
            </w:r>
          </w:p>
          <w:p>
            <w:pPr>
              <w:numPr>
                <w:ilvl w:val="0"/>
                <w:numId w:val="3"/>
              </w:numPr>
              <w:adjustRightInd w:val="0"/>
              <w:snapToGrid w:val="0"/>
              <w:ind w:left="425" w:leftChars="0" w:hanging="425" w:firstLineChars="0"/>
              <w:rPr>
                <w:rFonts w:hint="eastAsia" w:ascii="宋体" w:hAnsi="宋体" w:cs="Arial"/>
                <w:sz w:val="21"/>
                <w:szCs w:val="21"/>
                <w:lang w:eastAsia="zh-CN"/>
              </w:rPr>
            </w:pPr>
            <w:r>
              <w:rPr>
                <w:rFonts w:hint="eastAsia" w:ascii="宋体" w:hAnsi="宋体" w:cs="Arial"/>
                <w:sz w:val="21"/>
                <w:szCs w:val="21"/>
                <w:lang w:eastAsia="zh-CN"/>
              </w:rPr>
              <w:t xml:space="preserve">支持PCI-DSS V3.0符合性报表； </w:t>
            </w:r>
          </w:p>
          <w:p>
            <w:pPr>
              <w:numPr>
                <w:ilvl w:val="0"/>
                <w:numId w:val="3"/>
              </w:numPr>
              <w:adjustRightInd w:val="0"/>
              <w:snapToGrid w:val="0"/>
              <w:ind w:left="425" w:leftChars="0" w:hanging="425" w:firstLineChars="0"/>
              <w:rPr>
                <w:rFonts w:hint="eastAsia" w:ascii="宋体" w:hAnsi="宋体" w:cs="Arial"/>
                <w:sz w:val="21"/>
                <w:szCs w:val="21"/>
                <w:lang w:eastAsia="zh-CN"/>
              </w:rPr>
            </w:pPr>
            <w:r>
              <w:rPr>
                <w:rFonts w:hint="eastAsia" w:ascii="宋体" w:hAnsi="宋体" w:cs="Arial"/>
                <w:sz w:val="21"/>
                <w:szCs w:val="21"/>
                <w:lang w:eastAsia="zh-CN"/>
              </w:rPr>
              <w:t>支持XML基础校验，包括最大树深度、元素名长度、元素个数、子节点个数、属性值长度、文档大小等参数配置；支持Schema、SOAP校验，可根据会话标识、浏览器标识、用户名、服务器IP及端口、协议、时间进行会话跟踪，还原攻击场景。</w:t>
            </w:r>
            <w:r>
              <w:rPr>
                <w:rFonts w:hint="eastAsia" w:ascii="宋体" w:hAnsi="宋体" w:cs="Arial"/>
                <w:b/>
                <w:bCs/>
                <w:sz w:val="21"/>
                <w:szCs w:val="21"/>
                <w:lang w:eastAsia="zh-CN"/>
              </w:rPr>
              <w:t>提供功能截图进行佐证，并加盖原厂公章。</w:t>
            </w:r>
          </w:p>
          <w:p>
            <w:pPr>
              <w:numPr>
                <w:ilvl w:val="0"/>
                <w:numId w:val="3"/>
              </w:numPr>
              <w:adjustRightInd w:val="0"/>
              <w:snapToGrid w:val="0"/>
              <w:ind w:left="425" w:leftChars="0" w:hanging="425" w:firstLineChars="0"/>
              <w:rPr>
                <w:rFonts w:hint="eastAsia" w:ascii="宋体" w:hAnsi="宋体" w:cs="Arial"/>
                <w:sz w:val="21"/>
                <w:szCs w:val="21"/>
                <w:lang w:eastAsia="zh-CN"/>
              </w:rPr>
            </w:pPr>
            <w:r>
              <w:rPr>
                <w:rFonts w:hint="eastAsia" w:ascii="宋体" w:hAnsi="宋体" w:cs="Arial"/>
                <w:sz w:val="21"/>
                <w:szCs w:val="21"/>
                <w:lang w:eastAsia="zh-CN"/>
              </w:rPr>
              <w:t>可根据已知自身业务地理分布的客户，对特定区域访问进行控制，有效拦截地域性的攻击</w:t>
            </w:r>
          </w:p>
          <w:p>
            <w:pPr>
              <w:numPr>
                <w:ilvl w:val="0"/>
                <w:numId w:val="3"/>
              </w:numPr>
              <w:adjustRightInd w:val="0"/>
              <w:snapToGrid w:val="0"/>
              <w:ind w:left="425" w:leftChars="0" w:hanging="425" w:firstLineChars="0"/>
              <w:rPr>
                <w:rFonts w:hint="eastAsia" w:ascii="宋体" w:hAnsi="宋体" w:cs="Arial"/>
                <w:sz w:val="21"/>
                <w:szCs w:val="21"/>
                <w:lang w:eastAsia="zh-CN"/>
              </w:rPr>
            </w:pPr>
            <w:r>
              <w:rPr>
                <w:rFonts w:hint="eastAsia" w:ascii="宋体" w:hAnsi="宋体" w:cs="Arial"/>
                <w:sz w:val="21"/>
                <w:szCs w:val="21"/>
                <w:lang w:eastAsia="zh-CN"/>
              </w:rPr>
              <w:t xml:space="preserve">基于机器学习和语义分析的智能检测引擎，提升SQL和XSS检测精度 </w:t>
            </w:r>
          </w:p>
          <w:p>
            <w:pPr>
              <w:numPr>
                <w:ilvl w:val="0"/>
                <w:numId w:val="3"/>
              </w:numPr>
              <w:adjustRightInd w:val="0"/>
              <w:snapToGrid w:val="0"/>
              <w:ind w:left="425" w:leftChars="0" w:hanging="425" w:firstLineChars="0"/>
              <w:rPr>
                <w:rFonts w:hint="eastAsia" w:ascii="宋体" w:hAnsi="宋体" w:cs="Arial"/>
                <w:sz w:val="21"/>
                <w:szCs w:val="21"/>
                <w:lang w:eastAsia="zh-CN"/>
              </w:rPr>
            </w:pPr>
            <w:r>
              <w:rPr>
                <w:rFonts w:hint="eastAsia" w:ascii="宋体" w:hAnsi="宋体" w:cs="Arial"/>
                <w:sz w:val="21"/>
                <w:szCs w:val="21"/>
                <w:lang w:eastAsia="zh-CN"/>
              </w:rPr>
              <w:t xml:space="preserve">支持信息泄露防护，提供针对服务器状态码进行过滤和伪装的安全策略，可对响应码及响应文件进行设置； </w:t>
            </w:r>
          </w:p>
          <w:p>
            <w:pPr>
              <w:numPr>
                <w:ilvl w:val="0"/>
                <w:numId w:val="3"/>
              </w:numPr>
              <w:adjustRightInd w:val="0"/>
              <w:snapToGrid w:val="0"/>
              <w:ind w:left="425" w:leftChars="0" w:hanging="425" w:firstLineChars="0"/>
              <w:rPr>
                <w:rFonts w:hint="eastAsia" w:ascii="宋体" w:hAnsi="宋体" w:cs="Arial"/>
                <w:sz w:val="21"/>
                <w:szCs w:val="21"/>
                <w:lang w:eastAsia="zh-CN"/>
              </w:rPr>
            </w:pPr>
            <w:r>
              <w:rPr>
                <w:rFonts w:hint="eastAsia" w:ascii="宋体" w:hAnsi="宋体" w:cs="Arial"/>
                <w:sz w:val="21"/>
                <w:szCs w:val="21"/>
                <w:lang w:eastAsia="zh-CN"/>
              </w:rPr>
              <w:t xml:space="preserve">支持URL ACL。对多种HTTP方法执行访问控制，包括：GET、POST、HEAD、PUT、DELETE等； </w:t>
            </w:r>
          </w:p>
          <w:p>
            <w:pPr>
              <w:numPr>
                <w:ilvl w:val="0"/>
                <w:numId w:val="3"/>
              </w:numPr>
              <w:adjustRightInd w:val="0"/>
              <w:snapToGrid w:val="0"/>
              <w:ind w:left="425" w:leftChars="0" w:hanging="425" w:firstLineChars="0"/>
              <w:rPr>
                <w:rFonts w:hint="eastAsia" w:ascii="宋体" w:hAnsi="宋体" w:cs="Arial"/>
                <w:sz w:val="21"/>
                <w:szCs w:val="21"/>
                <w:lang w:eastAsia="zh-CN"/>
              </w:rPr>
            </w:pPr>
            <w:r>
              <w:rPr>
                <w:rFonts w:hint="eastAsia" w:ascii="宋体" w:hAnsi="宋体" w:cs="Arial"/>
                <w:sz w:val="21"/>
                <w:szCs w:val="21"/>
                <w:lang w:eastAsia="zh-CN"/>
              </w:rPr>
              <w:t>支持对攻击源地址的智能阻断，支持永久封禁或者自定义IP封禁时间（秒/分钟/小时），并且可以手工解除解禁。</w:t>
            </w:r>
          </w:p>
        </w:tc>
        <w:tc>
          <w:tcPr>
            <w:tcW w:w="410" w:type="pct"/>
            <w:tcBorders>
              <w:left w:val="single" w:color="auto" w:sz="4" w:space="0"/>
              <w:right w:val="single" w:color="auto" w:sz="4" w:space="0"/>
            </w:tcBorders>
            <w:vAlign w:val="center"/>
          </w:tcPr>
          <w:p>
            <w:pPr>
              <w:jc w:val="center"/>
              <w:rPr>
                <w:rFonts w:hint="eastAsia" w:ascii="宋体" w:hAnsi="宋体" w:eastAsia="宋体"/>
                <w:bCs/>
                <w:szCs w:val="21"/>
                <w:lang w:val="en-US" w:eastAsia="zh-CN"/>
              </w:rPr>
            </w:pPr>
            <w:r>
              <w:rPr>
                <w:rFonts w:hint="eastAsia" w:ascii="宋体" w:hAnsi="宋体"/>
                <w:bCs/>
                <w:szCs w:val="21"/>
                <w:lang w:val="en-US" w:eastAsia="zh-CN"/>
              </w:rPr>
              <w:t>2</w:t>
            </w:r>
          </w:p>
        </w:tc>
        <w:tc>
          <w:tcPr>
            <w:tcW w:w="410" w:type="pct"/>
            <w:tcBorders>
              <w:left w:val="single" w:color="auto" w:sz="4" w:space="0"/>
              <w:right w:val="single" w:color="auto" w:sz="4" w:space="0"/>
            </w:tcBorders>
            <w:vAlign w:val="center"/>
          </w:tcPr>
          <w:p>
            <w:pPr>
              <w:jc w:val="center"/>
              <w:rPr>
                <w:rFonts w:hint="eastAsia" w:ascii="宋体" w:hAnsi="宋体" w:eastAsia="宋体"/>
                <w:bCs/>
                <w:szCs w:val="21"/>
                <w:lang w:val="en-US" w:eastAsia="zh-CN"/>
              </w:rPr>
            </w:pPr>
            <w:r>
              <w:rPr>
                <w:rFonts w:hint="eastAsia" w:ascii="宋体" w:hAnsi="宋体"/>
                <w:bCs/>
                <w:szCs w:val="21"/>
                <w:lang w:val="en-US" w:eastAsia="zh-CN"/>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8" w:type="pct"/>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bCs/>
                <w:szCs w:val="21"/>
                <w:lang w:val="en-US" w:eastAsia="zh-CN"/>
              </w:rPr>
            </w:pPr>
            <w:r>
              <w:rPr>
                <w:rFonts w:hint="eastAsia" w:ascii="宋体" w:hAnsi="宋体"/>
                <w:bCs/>
                <w:szCs w:val="21"/>
                <w:lang w:val="en-US" w:eastAsia="zh-CN"/>
              </w:rPr>
              <w:t>下一代防火墙</w:t>
            </w:r>
          </w:p>
        </w:tc>
        <w:tc>
          <w:tcPr>
            <w:tcW w:w="3750" w:type="pct"/>
            <w:tcBorders>
              <w:top w:val="single" w:color="auto" w:sz="4" w:space="0"/>
              <w:left w:val="single" w:color="auto" w:sz="4" w:space="0"/>
              <w:bottom w:val="single" w:color="auto" w:sz="4" w:space="0"/>
              <w:right w:val="single" w:color="auto" w:sz="4" w:space="0"/>
            </w:tcBorders>
            <w:vAlign w:val="center"/>
          </w:tcPr>
          <w:p>
            <w:pPr>
              <w:numPr>
                <w:ilvl w:val="0"/>
                <w:numId w:val="4"/>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系统采用多核架构，专用安全操作系统，系统硬件为全内置封闭式结构，稳定可靠，标准机架尺寸，2U机型，含交流双电源，1个RJ45串口、2个GE管理口、2个USB接口、2个SFP+万兆光口、12个千兆电口，1个接口扩展槽位，每个槽位支持（4GE/4SFP/8GE/8SFP/2SFP+）,最高支持24个网络接口，电口均支持内置Bypass,三层吞吐不少于10Gbps，应用层吞吐量不小于6Gbps，最大并发不少于400万，每秒新建不少于10万。支持WEB界面设置静态路由及OSPF、RIP、BGP动态路由协议；支持基于源/目的地址、接口的、基于服务的策略路由</w:t>
            </w:r>
          </w:p>
          <w:p>
            <w:pPr>
              <w:numPr>
                <w:ilvl w:val="0"/>
                <w:numId w:val="4"/>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支持虚拟线、二层透明、路由、混合、旁路监听、PPPoE等接入方式，适应各种网络环境需求。</w:t>
            </w:r>
          </w:p>
          <w:p>
            <w:pPr>
              <w:numPr>
                <w:ilvl w:val="0"/>
                <w:numId w:val="4"/>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支持内置/自定义ISP路由库，支持SSL VPN、L2TP VPN</w:t>
            </w:r>
          </w:p>
          <w:p>
            <w:pPr>
              <w:numPr>
                <w:ilvl w:val="0"/>
                <w:numId w:val="4"/>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支持基于策略的双向NAT、动态/静态NAT、端口PAT</w:t>
            </w:r>
          </w:p>
          <w:p>
            <w:pPr>
              <w:numPr>
                <w:ilvl w:val="0"/>
                <w:numId w:val="4"/>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可通过移动端实现设备安全运维监控，APP支持安全设备运行状态监控，监控指标包括CPU使用率、内存使用率、设备IP地址，设备HASH，设备类型，设备状态，系统版本，规则库版本，证书终止时间。</w:t>
            </w:r>
            <w:r>
              <w:rPr>
                <w:rFonts w:hint="eastAsia" w:ascii="宋体" w:hAnsi="宋体"/>
                <w:b/>
                <w:bCs/>
                <w:color w:val="000000"/>
                <w:sz w:val="21"/>
                <w:szCs w:val="21"/>
                <w:lang w:eastAsia="zh-CN"/>
              </w:rPr>
              <w:t>提供以上原厂盖章功能界面截图及原厂官网APP下载截图进行佐证，并加盖原厂公章</w:t>
            </w:r>
            <w:r>
              <w:rPr>
                <w:rFonts w:hint="eastAsia" w:ascii="宋体" w:hAnsi="宋体"/>
                <w:color w:val="000000"/>
                <w:sz w:val="21"/>
                <w:szCs w:val="21"/>
                <w:lang w:eastAsia="zh-CN"/>
              </w:rPr>
              <w:t>。</w:t>
            </w:r>
          </w:p>
          <w:p>
            <w:pPr>
              <w:numPr>
                <w:ilvl w:val="0"/>
                <w:numId w:val="4"/>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支持链路探测，能够在每接口上以ICMP/TCP/UDP协议探测目标主机可达性，探测链路是否有效</w:t>
            </w:r>
          </w:p>
          <w:p>
            <w:pPr>
              <w:numPr>
                <w:ilvl w:val="0"/>
                <w:numId w:val="4"/>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支持对不少于2200种应用的识别和控制，至少支持5大类，比如：商业系统、协作应用、一般网络应用、媒体等及28子类，比如：认证服务、数据库、ERP-CRM、软件更新、电子邮件、VOIP视频、游戏等；支持自定义应用</w:t>
            </w:r>
          </w:p>
          <w:p>
            <w:pPr>
              <w:numPr>
                <w:ilvl w:val="0"/>
                <w:numId w:val="4"/>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支持无线热点发现，发现内网私接无线热点，对无线热点进行管理,防止非法热点的接入</w:t>
            </w:r>
          </w:p>
          <w:p>
            <w:pPr>
              <w:numPr>
                <w:ilvl w:val="0"/>
                <w:numId w:val="4"/>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支持设置应用超时时间，支持反向路由</w:t>
            </w:r>
          </w:p>
          <w:p>
            <w:pPr>
              <w:numPr>
                <w:ilvl w:val="0"/>
                <w:numId w:val="4"/>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支持识别控制多种途径的文件传输及该途径传输的文件格式：比如能够识别控制腾讯QQ、MSN、新浪UC、网易PoPo等传输途径，并且能够识别控制腾讯QQ、MSN、新浪UC、网易PoPo中bmp、jif、jpeg、chm、exe、avi等文件格式的传输</w:t>
            </w:r>
          </w:p>
          <w:p>
            <w:pPr>
              <w:numPr>
                <w:ilvl w:val="0"/>
                <w:numId w:val="4"/>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支持网页浏览、论坛发帖、电子邮件、即时通讯、文件传输、服务器操作等信息关键字的实时检测和过滤</w:t>
            </w:r>
          </w:p>
          <w:p>
            <w:pPr>
              <w:numPr>
                <w:ilvl w:val="0"/>
                <w:numId w:val="4"/>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支持事件关联分析功能。管理员可以通过不同的数据分析模块，数据分析模块包括：源IP、目的IP、应用、用户、防火墙策略、入侵防护事件、URL事件、内容过滤事件、防病毒事件。对相关日志中包含的信息进行深入挖掘，获取自身需要的统计数据</w:t>
            </w:r>
          </w:p>
          <w:p>
            <w:pPr>
              <w:numPr>
                <w:ilvl w:val="0"/>
                <w:numId w:val="4"/>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支持泛洪类攻击防护：UDP/DNS/SYN/PING 泛洪；支持ARP欺骗类攻击</w:t>
            </w:r>
          </w:p>
          <w:p>
            <w:pPr>
              <w:numPr>
                <w:ilvl w:val="0"/>
                <w:numId w:val="4"/>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支持对多次身份验证失败的用户进行帐号、IP锁定或禁用及加验图形验证码</w:t>
            </w:r>
          </w:p>
          <w:p>
            <w:pPr>
              <w:numPr>
                <w:ilvl w:val="0"/>
                <w:numId w:val="4"/>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可不通过主机扫描等技术，也不需要在主机上安装任何插件，即可识别内网主机的操作系统、杀毒软件、浏览器等信息，可自定义操作系统、浏览器、杀毒软件的风险等级，并支持预置风险等级。</w:t>
            </w:r>
            <w:r>
              <w:rPr>
                <w:rFonts w:hint="eastAsia" w:ascii="宋体" w:hAnsi="宋体"/>
                <w:b/>
                <w:bCs/>
                <w:color w:val="000000"/>
                <w:sz w:val="21"/>
                <w:szCs w:val="21"/>
                <w:lang w:eastAsia="zh-CN"/>
              </w:rPr>
              <w:t>提供功能截图进行佐证，并加盖原厂公章。</w:t>
            </w:r>
          </w:p>
          <w:p>
            <w:pPr>
              <w:numPr>
                <w:ilvl w:val="0"/>
                <w:numId w:val="4"/>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可生成内网资产风险报表，提供高风险资产top10，提供操作系统等相关资产信息的数据统计和报表展示</w:t>
            </w:r>
          </w:p>
          <w:p>
            <w:pPr>
              <w:numPr>
                <w:ilvl w:val="0"/>
                <w:numId w:val="4"/>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支持对本地账户密码进行安全强制，包括最小长度，安全级别限制</w:t>
            </w:r>
          </w:p>
          <w:p>
            <w:pPr>
              <w:numPr>
                <w:ilvl w:val="0"/>
                <w:numId w:val="4"/>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支持云端接入，可在云端监控设备的CPU、内存等信息，并可查看设备的安全等级及评分，能够在云端支持子账号授权，提供子账号接入云端管理安全事件</w:t>
            </w:r>
          </w:p>
          <w:p>
            <w:pPr>
              <w:numPr>
                <w:ilvl w:val="0"/>
                <w:numId w:val="4"/>
              </w:numPr>
              <w:adjustRightInd w:val="0"/>
              <w:snapToGrid w:val="0"/>
              <w:ind w:left="425" w:leftChars="0" w:hanging="425" w:firstLineChars="0"/>
              <w:rPr>
                <w:rFonts w:ascii="宋体" w:hAnsi="宋体"/>
                <w:b/>
                <w:bCs/>
                <w:szCs w:val="21"/>
              </w:rPr>
            </w:pPr>
            <w:r>
              <w:rPr>
                <w:rFonts w:hint="eastAsia" w:ascii="宋体" w:hAnsi="宋体"/>
                <w:color w:val="000000"/>
                <w:sz w:val="21"/>
                <w:szCs w:val="21"/>
                <w:lang w:eastAsia="zh-CN"/>
              </w:rPr>
              <w:t>支持配置向导功能，可针对常见组网配置提供指导以帮助管理员快速部署上线设备</w:t>
            </w:r>
          </w:p>
        </w:tc>
        <w:tc>
          <w:tcPr>
            <w:tcW w:w="410" w:type="pct"/>
            <w:tcBorders>
              <w:left w:val="single" w:color="auto" w:sz="4" w:space="0"/>
              <w:right w:val="single" w:color="auto" w:sz="4" w:space="0"/>
            </w:tcBorders>
            <w:vAlign w:val="center"/>
          </w:tcPr>
          <w:p>
            <w:pPr>
              <w:jc w:val="center"/>
              <w:rPr>
                <w:rFonts w:hint="eastAsia" w:ascii="宋体" w:hAnsi="宋体" w:eastAsia="宋体"/>
                <w:bCs/>
                <w:szCs w:val="21"/>
                <w:lang w:val="en-US" w:eastAsia="zh-CN"/>
              </w:rPr>
            </w:pPr>
            <w:r>
              <w:rPr>
                <w:rFonts w:hint="eastAsia" w:ascii="宋体" w:hAnsi="宋体"/>
                <w:bCs/>
                <w:szCs w:val="21"/>
                <w:lang w:val="en-US" w:eastAsia="zh-CN"/>
              </w:rPr>
              <w:t>1</w:t>
            </w:r>
          </w:p>
        </w:tc>
        <w:tc>
          <w:tcPr>
            <w:tcW w:w="410" w:type="pct"/>
            <w:tcBorders>
              <w:left w:val="single" w:color="auto" w:sz="4" w:space="0"/>
              <w:right w:val="single" w:color="auto" w:sz="4" w:space="0"/>
            </w:tcBorders>
            <w:vAlign w:val="center"/>
          </w:tcPr>
          <w:p>
            <w:pPr>
              <w:jc w:val="center"/>
              <w:rPr>
                <w:rFonts w:hint="eastAsia" w:ascii="宋体" w:hAnsi="宋体" w:eastAsia="宋体"/>
                <w:bCs/>
                <w:szCs w:val="21"/>
                <w:lang w:val="en-US" w:eastAsia="zh-CN"/>
              </w:rPr>
            </w:pPr>
            <w:r>
              <w:rPr>
                <w:rFonts w:hint="eastAsia" w:ascii="宋体" w:hAnsi="宋体"/>
                <w:bCs/>
                <w:szCs w:val="21"/>
                <w:lang w:val="en-US" w:eastAsia="zh-CN"/>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8" w:type="pct"/>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bCs/>
                <w:szCs w:val="21"/>
                <w:lang w:val="en-US" w:eastAsia="zh-CN"/>
              </w:rPr>
            </w:pPr>
            <w:r>
              <w:rPr>
                <w:rFonts w:hint="eastAsia" w:ascii="宋体" w:hAnsi="宋体"/>
                <w:bCs/>
                <w:szCs w:val="21"/>
                <w:lang w:val="en-US" w:eastAsia="zh-CN"/>
              </w:rPr>
              <w:t>数据库审计系统</w:t>
            </w:r>
          </w:p>
        </w:tc>
        <w:tc>
          <w:tcPr>
            <w:tcW w:w="3750" w:type="pct"/>
            <w:tcBorders>
              <w:top w:val="single" w:color="auto" w:sz="4" w:space="0"/>
              <w:left w:val="single" w:color="auto" w:sz="4" w:space="0"/>
              <w:bottom w:val="single" w:color="auto" w:sz="4" w:space="0"/>
              <w:right w:val="single" w:color="auto" w:sz="4" w:space="0"/>
            </w:tcBorders>
            <w:vAlign w:val="center"/>
          </w:tcPr>
          <w:p>
            <w:pPr>
              <w:numPr>
                <w:ilvl w:val="0"/>
                <w:numId w:val="5"/>
              </w:numPr>
              <w:adjustRightInd w:val="0"/>
              <w:snapToGrid w:val="0"/>
              <w:ind w:left="425" w:leftChars="0" w:hanging="425" w:firstLineChars="0"/>
              <w:rPr>
                <w:rFonts w:hint="eastAsia" w:ascii="宋体" w:hAnsi="宋体"/>
                <w:szCs w:val="21"/>
                <w:lang w:eastAsia="zh-CN"/>
              </w:rPr>
            </w:pPr>
            <w:r>
              <w:rPr>
                <w:rFonts w:hint="eastAsia" w:ascii="宋体" w:hAnsi="宋体"/>
                <w:color w:val="000000"/>
                <w:sz w:val="21"/>
                <w:szCs w:val="21"/>
                <w:lang w:eastAsia="zh-CN"/>
              </w:rPr>
              <w:t>2U机架式（专用硬件平台），冗余交流电源，2GE板载管理口4GE板载接口，1×接口板卡插槽。</w:t>
            </w:r>
            <w:r>
              <w:rPr>
                <w:rFonts w:hint="eastAsia" w:ascii="宋体" w:hAnsi="宋体"/>
                <w:szCs w:val="21"/>
              </w:rPr>
              <w:t>32GB内存，1×6TB硬盘。标50个数据库(IP+Port)授权。标配20个RMAgent探针授权。纯数据库流量200Mbit，每秒入库量12000条/秒，峰值SQL吞吐量20000条/秒，在线会话6000个</w:t>
            </w:r>
            <w:r>
              <w:rPr>
                <w:rFonts w:hint="eastAsia" w:ascii="宋体" w:hAnsi="宋体"/>
                <w:szCs w:val="21"/>
                <w:lang w:eastAsia="zh-CN"/>
              </w:rPr>
              <w:t>。</w:t>
            </w:r>
          </w:p>
          <w:p>
            <w:pPr>
              <w:numPr>
                <w:ilvl w:val="0"/>
                <w:numId w:val="5"/>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旁路部署模式下无须在被审计数据库系统上安装任何代理即可实现审计（不需要提供DBA账号和任何数据库账户，不需要创建任何数据库账户）。</w:t>
            </w:r>
          </w:p>
          <w:p>
            <w:pPr>
              <w:numPr>
                <w:ilvl w:val="0"/>
                <w:numId w:val="5"/>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支持Oracle、SQL Server、Db2、Informix、PostgreSQL、Sybase ASE、Sybase IQ、MySQL、MongoDB、SAP HANA、MariaDB、Percona等主流数据库。</w:t>
            </w:r>
          </w:p>
          <w:p>
            <w:pPr>
              <w:numPr>
                <w:ilvl w:val="0"/>
                <w:numId w:val="5"/>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支持Teradata、Cache、人大金仓、达梦、神通、南大通用、华为Guass等数据库审计。</w:t>
            </w:r>
          </w:p>
          <w:p>
            <w:pPr>
              <w:numPr>
                <w:ilvl w:val="0"/>
                <w:numId w:val="5"/>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支持SSH或者KVM登录Oracle、MySQL、SQL Server数据库服务器后，直接执行的SQL操作的审计，不依赖于数据库自身审计功能。</w:t>
            </w:r>
            <w:r>
              <w:rPr>
                <w:rFonts w:hint="eastAsia" w:ascii="宋体" w:hAnsi="宋体"/>
                <w:b/>
                <w:bCs/>
                <w:color w:val="000000"/>
                <w:sz w:val="21"/>
                <w:szCs w:val="21"/>
                <w:lang w:eastAsia="zh-CN"/>
              </w:rPr>
              <w:t>提供功能截图进行佐证，并加盖原厂公章。</w:t>
            </w:r>
          </w:p>
          <w:p>
            <w:pPr>
              <w:numPr>
                <w:ilvl w:val="0"/>
                <w:numId w:val="5"/>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支持华为Guass DB 100、Guass DB 200数据库。</w:t>
            </w:r>
          </w:p>
          <w:p>
            <w:pPr>
              <w:numPr>
                <w:ilvl w:val="0"/>
                <w:numId w:val="5"/>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支持跨语句、跨多包的绑定变量名及绑定变量值的审计；支持对超长SQL操作语句审计，可以正常记录单条长度小于等于2M字节的SQL语句内容。</w:t>
            </w:r>
          </w:p>
          <w:p>
            <w:pPr>
              <w:numPr>
                <w:ilvl w:val="0"/>
                <w:numId w:val="5"/>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支持访问来源信息：客户端IP、端口、数据库名称、数据库用户、OS用户、访问工具、主机名称、MAC地址。</w:t>
            </w:r>
          </w:p>
          <w:p>
            <w:pPr>
              <w:numPr>
                <w:ilvl w:val="0"/>
                <w:numId w:val="5"/>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支持应用身份信息：应用客户端IP、端口、应用用户名、应用URL标识、应用URL模板、URL、URL地址参数、URL消息体参数；支持数据库主机信息：数据库IP、端口、数据库名、服务名（实例）。</w:t>
            </w:r>
          </w:p>
          <w:p>
            <w:pPr>
              <w:numPr>
                <w:ilvl w:val="0"/>
                <w:numId w:val="5"/>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支持SQL语句信息：SQL标识、操作类型（DDL、DML、DCL等）、影响行数、响应时间、语句捕获时间、执行结果（DB应答码、应答错误信息）、受影响对象、SQL语句、SQL语句模板、SQL参数、结果集；支持数据库单向\双向审计。</w:t>
            </w:r>
          </w:p>
          <w:p>
            <w:pPr>
              <w:numPr>
                <w:ilvl w:val="0"/>
                <w:numId w:val="5"/>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支持数据库告警功能，支持对根据IP、账号、客户端工具名、时间等定制规则进行告警。</w:t>
            </w:r>
          </w:p>
          <w:p>
            <w:pPr>
              <w:numPr>
                <w:ilvl w:val="0"/>
                <w:numId w:val="5"/>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所投产品的生产厂商具备挖掘国产品牌数据库漏洞能力，所挖漏洞被CNNVD或CNVD承认且具有编号，必须提供至少3个国外数据库漏洞编号，5个国内数据库漏洞编号。</w:t>
            </w:r>
          </w:p>
          <w:p>
            <w:pPr>
              <w:numPr>
                <w:ilvl w:val="0"/>
                <w:numId w:val="5"/>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支持按照策略进行结果集审计，可以指定敏感表审计结果集。</w:t>
            </w:r>
          </w:p>
          <w:p>
            <w:pPr>
              <w:numPr>
                <w:ilvl w:val="0"/>
                <w:numId w:val="5"/>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支持通过返回行数和内容大小控制返回结果集大小，降低系统开销。</w:t>
            </w:r>
          </w:p>
          <w:p>
            <w:pPr>
              <w:numPr>
                <w:ilvl w:val="0"/>
                <w:numId w:val="5"/>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支持基于结果集的关键字检索。</w:t>
            </w:r>
          </w:p>
          <w:p>
            <w:pPr>
              <w:numPr>
                <w:ilvl w:val="0"/>
                <w:numId w:val="5"/>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非时间戳的解析方式，采用应用端轻量级插件部署，在并发1000个连接的情况下，实现100%准确关联；以精确方式审计到应用端相关信息，支持应用用户和源IP的关联审计；支持Weblogic、Tomcat、Websphere、Jboss等主流的应用服务器；支持对F5等负载均衡模式下虚拟IP的识别，深入挖掘原始应用IP。</w:t>
            </w:r>
          </w:p>
          <w:p>
            <w:pPr>
              <w:numPr>
                <w:ilvl w:val="0"/>
                <w:numId w:val="5"/>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内置安全特征库规则，如SQL注入、缓冲区溢出、权限提升、数据泄露、拒绝服务、访问操作系统、改密码、Bypass FGAC、修改FGAC、审计、游标注入、访问敏感组件、创建外部JOB、恶意代码、非系统用户执行命令等常规漏洞。</w:t>
            </w:r>
          </w:p>
          <w:p>
            <w:pPr>
              <w:numPr>
                <w:ilvl w:val="0"/>
                <w:numId w:val="5"/>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具备公安部数据库安全审计类（增强级）检验报告。</w:t>
            </w:r>
          </w:p>
          <w:p>
            <w:pPr>
              <w:numPr>
                <w:ilvl w:val="0"/>
                <w:numId w:val="5"/>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支持识别口令猜解攻击，以及在同一个会话里，相同IP、数据库用户的频次攻击告警。</w:t>
            </w:r>
          </w:p>
          <w:p>
            <w:pPr>
              <w:numPr>
                <w:ilvl w:val="0"/>
                <w:numId w:val="5"/>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可自定义审计策略。审计策略至少支持20个条件，规则各条件之间支持与或非逻辑关系。</w:t>
            </w:r>
          </w:p>
          <w:p>
            <w:pPr>
              <w:numPr>
                <w:ilvl w:val="0"/>
                <w:numId w:val="5"/>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结果集审计支持全局开启，也支持按照具体策略进行结果集审计开启的功能。</w:t>
            </w:r>
          </w:p>
          <w:p>
            <w:pPr>
              <w:numPr>
                <w:ilvl w:val="0"/>
                <w:numId w:val="5"/>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告警数量需支持最大告警数量限制，超过告警阈值之后便不告警。</w:t>
            </w:r>
          </w:p>
          <w:p>
            <w:pPr>
              <w:numPr>
                <w:ilvl w:val="0"/>
                <w:numId w:val="5"/>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支持基于时间、IP地址、数据库服务器IP地址、用户名、数据库操作命令、数据库表名，执行结果，应用用户、数据库服务（实例）名、报文关键字等多种丰富的查询检索条件；支持应用层关联审计查询和关联分析。</w:t>
            </w:r>
          </w:p>
          <w:p>
            <w:pPr>
              <w:numPr>
                <w:ilvl w:val="0"/>
                <w:numId w:val="5"/>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支持不同审计账户，各自查看不同的数据库审计内容，要求：A账户不能看到B账户的数据库审计记录，B账户不能看到A账户的数据库审计记录，安全管理员可以看到所有的审计记录；</w:t>
            </w:r>
          </w:p>
          <w:p>
            <w:pPr>
              <w:numPr>
                <w:ilvl w:val="0"/>
                <w:numId w:val="5"/>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支持将常用的查询条件保存成固定查询模板，方便后续快速查询。</w:t>
            </w:r>
          </w:p>
          <w:p>
            <w:pPr>
              <w:numPr>
                <w:ilvl w:val="0"/>
                <w:numId w:val="5"/>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支持对查询结果中可能存在的敏感数据进行掩码处理，防止敏感数据泄露。</w:t>
            </w:r>
          </w:p>
          <w:p>
            <w:pPr>
              <w:numPr>
                <w:ilvl w:val="0"/>
                <w:numId w:val="5"/>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支持对查询结果以CSV文件格式导出到本地。</w:t>
            </w:r>
          </w:p>
          <w:p>
            <w:pPr>
              <w:numPr>
                <w:ilvl w:val="0"/>
                <w:numId w:val="5"/>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在同一套审计系统内可创建子账号，并对不同的子账号授予不同的数据库审计记录的查询检索权限，确保子账号之间彼此数据不可见，避免数据交叉泄露。</w:t>
            </w:r>
          </w:p>
          <w:p>
            <w:pPr>
              <w:numPr>
                <w:ilvl w:val="0"/>
                <w:numId w:val="5"/>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支持SQL语句自定义业务化语言翻译。</w:t>
            </w:r>
          </w:p>
          <w:p>
            <w:pPr>
              <w:numPr>
                <w:ilvl w:val="0"/>
                <w:numId w:val="5"/>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系统提供不少于40个报表模型，分别基于全库、数据库组和单库维度进行展现。</w:t>
            </w:r>
          </w:p>
          <w:p>
            <w:pPr>
              <w:numPr>
                <w:ilvl w:val="0"/>
                <w:numId w:val="5"/>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支持合规性报表，如PCI、等级保护、SOX法案等专项报表展现。</w:t>
            </w:r>
          </w:p>
          <w:p>
            <w:pPr>
              <w:numPr>
                <w:ilvl w:val="0"/>
                <w:numId w:val="5"/>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支持专项报表展现，针对风险、性能、访问源、账户等信息做专项报表展现。</w:t>
            </w:r>
          </w:p>
          <w:p>
            <w:pPr>
              <w:numPr>
                <w:ilvl w:val="0"/>
                <w:numId w:val="5"/>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支持图表结合展现，支持柱形图、饼状图、条形图，双轴折线图等多种统计图展现形式，基于总体概况、性能、会话、语句、风险多层面展现报表。</w:t>
            </w:r>
          </w:p>
          <w:p>
            <w:pPr>
              <w:numPr>
                <w:ilvl w:val="0"/>
                <w:numId w:val="5"/>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支持按日、周、月等时间周期生成报表。</w:t>
            </w:r>
          </w:p>
          <w:p>
            <w:pPr>
              <w:numPr>
                <w:ilvl w:val="0"/>
                <w:numId w:val="5"/>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支持报表数据后台定期预生成，保障报表数据展现速度。</w:t>
            </w:r>
          </w:p>
          <w:p>
            <w:pPr>
              <w:numPr>
                <w:ilvl w:val="0"/>
                <w:numId w:val="5"/>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支持将报表按指定的时间推送至指定管理员的邮箱。</w:t>
            </w:r>
          </w:p>
          <w:p>
            <w:pPr>
              <w:numPr>
                <w:ilvl w:val="0"/>
                <w:numId w:val="5"/>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报表支持以Word、PDF、HTML等格保存到本地。</w:t>
            </w:r>
          </w:p>
          <w:p>
            <w:pPr>
              <w:numPr>
                <w:ilvl w:val="0"/>
                <w:numId w:val="5"/>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支持会话级检索和详情展现：包括在线的并发会话、活跃会话、失败登录会话等提供专项的分析界面。</w:t>
            </w:r>
          </w:p>
          <w:p>
            <w:pPr>
              <w:numPr>
                <w:ilvl w:val="0"/>
                <w:numId w:val="5"/>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支持失败登录会话查询和统计：包括客户IP、数据库用户、操作系统用户、工具或应用、数据库应答码、失败原因和失败次数等信息。</w:t>
            </w:r>
          </w:p>
          <w:p>
            <w:pPr>
              <w:numPr>
                <w:ilvl w:val="0"/>
                <w:numId w:val="5"/>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访问源分析：可展现不同数据库节点的访问源统计、分析状态。</w:t>
            </w:r>
          </w:p>
          <w:p>
            <w:pPr>
              <w:numPr>
                <w:ilvl w:val="0"/>
                <w:numId w:val="5"/>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以操作类型为维度，统计表级别对象被访问次数，可生成行为轨迹图；</w:t>
            </w:r>
          </w:p>
          <w:p>
            <w:pPr>
              <w:numPr>
                <w:ilvl w:val="0"/>
                <w:numId w:val="5"/>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并可通过对象的访问次数，下钻追溯到该表对象下所有的访问语句详情，以及该表对象访问来源。</w:t>
            </w:r>
          </w:p>
          <w:p>
            <w:pPr>
              <w:numPr>
                <w:ilvl w:val="0"/>
                <w:numId w:val="5"/>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获取同一数据库不同时间段及不同数据库同一时间段的SQL语句量和会话量的对比统计数据以及变化趋势。</w:t>
            </w:r>
          </w:p>
          <w:p>
            <w:pPr>
              <w:numPr>
                <w:ilvl w:val="0"/>
                <w:numId w:val="5"/>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可基于单个数据库建立学习期，默认学习期内行为可信认，学习期结束后，产生的数据标记为新型对象、新型语句模板。</w:t>
            </w:r>
          </w:p>
          <w:p>
            <w:pPr>
              <w:numPr>
                <w:ilvl w:val="0"/>
                <w:numId w:val="5"/>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日志备份与恢复管理，支持审计日志数据的备份与恢复，支持自动备份，备份数据可以选择高性能或高压缩比，支持的备份服务器类型至少包含FTP、SFTP、NFS方式，备份记录可以查询。</w:t>
            </w:r>
          </w:p>
          <w:p>
            <w:pPr>
              <w:numPr>
                <w:ilvl w:val="0"/>
                <w:numId w:val="5"/>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支持KAFKA、SYSLOG方式进行审计数据外送；</w:t>
            </w:r>
          </w:p>
          <w:p>
            <w:pPr>
              <w:numPr>
                <w:ilvl w:val="0"/>
                <w:numId w:val="5"/>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KAFKA外送审计数据内容包括：客户端IP、客户端端口、客户端MAC、数据库用户名、数据库实例名等会话信息，SQL语句参数、SQL捕获时间、结果集、语句模板、SQL语句等语句详细信息。</w:t>
            </w:r>
          </w:p>
          <w:p>
            <w:pPr>
              <w:numPr>
                <w:ilvl w:val="0"/>
                <w:numId w:val="5"/>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支持客户端IP别名设置，针对不同客户端IP自定义别名展现。</w:t>
            </w:r>
          </w:p>
          <w:p>
            <w:pPr>
              <w:numPr>
                <w:ilvl w:val="0"/>
                <w:numId w:val="5"/>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支持IP地址、数据库用户、时间、对象、应用用户分组，并且分组对象可以直接在规则中引用。</w:t>
            </w:r>
          </w:p>
          <w:p>
            <w:pPr>
              <w:numPr>
                <w:ilvl w:val="0"/>
                <w:numId w:val="5"/>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审计设备WEB界面提供自动诊断功能，可以自动收集实例级参数、策略中心参数、操作系统参数、应用中间件参数。</w:t>
            </w:r>
          </w:p>
          <w:p>
            <w:pPr>
              <w:numPr>
                <w:ilvl w:val="0"/>
                <w:numId w:val="5"/>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系统告警内容支持网卡异常、分区超限、异常关机、CPU超限、内存超限、会话超限、包数超限、SQL数超限、agent异常等。</w:t>
            </w:r>
          </w:p>
          <w:p>
            <w:pPr>
              <w:numPr>
                <w:ilvl w:val="0"/>
                <w:numId w:val="5"/>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风险告警内容支持触发规则风险内容，并支持根据风险等级高、中、低进行告警通知。</w:t>
            </w:r>
          </w:p>
          <w:p>
            <w:pPr>
              <w:numPr>
                <w:ilvl w:val="0"/>
                <w:numId w:val="5"/>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告警方式包括：邮件、短信、SYSLOG、SNMP、企业微信、审计系统前台界面；支持短信平台对接，发起告警操作。</w:t>
            </w:r>
          </w:p>
          <w:p>
            <w:pPr>
              <w:numPr>
                <w:ilvl w:val="0"/>
                <w:numId w:val="5"/>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支持三权分立，系统默认设定系统管理员、规则配置员、审计查看员、操作日志查看员等角色，并且可以新建不同用户，分配不同数据库权限和不同的菜单管理权限。</w:t>
            </w:r>
          </w:p>
          <w:p>
            <w:pPr>
              <w:numPr>
                <w:ilvl w:val="0"/>
                <w:numId w:val="5"/>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系统支持LDAP/AD域对接，支持AD域用户关联审计系统用户，通过AD域账户统一登录审计系统。</w:t>
            </w:r>
          </w:p>
          <w:p>
            <w:pPr>
              <w:numPr>
                <w:ilvl w:val="0"/>
                <w:numId w:val="5"/>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szCs w:val="21"/>
                <w:lang w:eastAsia="zh-CN"/>
              </w:rPr>
              <w:t>支持从数据库流量中自动识别数据库，从流量分析结果中自动判别包含的数据库类型、版本、地址等信息，并且自动添加到审计范围，无需用户提供网段、数据库地址等信息。</w:t>
            </w:r>
          </w:p>
          <w:p>
            <w:pPr>
              <w:numPr>
                <w:ilvl w:val="0"/>
                <w:numId w:val="5"/>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具有自身安全审计功能，可以对审计系统的所有用户操作进行审计记录。</w:t>
            </w:r>
          </w:p>
          <w:p>
            <w:pPr>
              <w:numPr>
                <w:ilvl w:val="0"/>
                <w:numId w:val="5"/>
              </w:numPr>
              <w:adjustRightInd w:val="0"/>
              <w:snapToGrid w:val="0"/>
              <w:ind w:left="425" w:leftChars="0" w:hanging="425" w:firstLineChars="0"/>
              <w:rPr>
                <w:rFonts w:hint="eastAsia" w:ascii="宋体" w:hAnsi="宋体"/>
                <w:color w:val="000000"/>
                <w:sz w:val="21"/>
                <w:szCs w:val="21"/>
                <w:lang w:eastAsia="zh-CN"/>
              </w:rPr>
            </w:pPr>
            <w:r>
              <w:rPr>
                <w:rFonts w:hint="eastAsia" w:ascii="宋体" w:hAnsi="宋体"/>
                <w:color w:val="000000"/>
                <w:sz w:val="21"/>
                <w:szCs w:val="21"/>
                <w:lang w:eastAsia="zh-CN"/>
              </w:rPr>
              <w:t>具备公安部颁发的《计算机信息系统安全专用产品销售许可证》，数据库安全审计国标-增强级。</w:t>
            </w:r>
          </w:p>
          <w:p>
            <w:pPr>
              <w:numPr>
                <w:ilvl w:val="0"/>
                <w:numId w:val="5"/>
              </w:numPr>
              <w:adjustRightInd w:val="0"/>
              <w:snapToGrid w:val="0"/>
              <w:ind w:left="425" w:leftChars="0" w:hanging="425" w:firstLineChars="0"/>
              <w:rPr>
                <w:rFonts w:hint="eastAsia" w:ascii="宋体" w:hAnsi="宋体"/>
                <w:szCs w:val="21"/>
                <w:lang w:eastAsia="zh-CN"/>
              </w:rPr>
            </w:pPr>
            <w:r>
              <w:rPr>
                <w:rFonts w:hint="eastAsia" w:ascii="宋体" w:hAnsi="宋体"/>
                <w:color w:val="000000"/>
                <w:sz w:val="21"/>
                <w:szCs w:val="21"/>
                <w:lang w:eastAsia="zh-CN"/>
              </w:rPr>
              <w:t>产品支持IPv6，具有IPv6 Ready Logo认证。</w:t>
            </w:r>
          </w:p>
        </w:tc>
        <w:tc>
          <w:tcPr>
            <w:tcW w:w="410" w:type="pct"/>
            <w:tcBorders>
              <w:left w:val="single" w:color="auto" w:sz="4" w:space="0"/>
              <w:right w:val="single" w:color="auto" w:sz="4" w:space="0"/>
            </w:tcBorders>
            <w:vAlign w:val="center"/>
          </w:tcPr>
          <w:p>
            <w:pPr>
              <w:jc w:val="center"/>
              <w:rPr>
                <w:rFonts w:hint="eastAsia" w:ascii="宋体" w:hAnsi="宋体" w:eastAsia="宋体"/>
                <w:bCs/>
                <w:szCs w:val="21"/>
                <w:lang w:val="en-US" w:eastAsia="zh-CN"/>
              </w:rPr>
            </w:pPr>
            <w:r>
              <w:rPr>
                <w:rFonts w:hint="eastAsia" w:ascii="宋体" w:hAnsi="宋体"/>
                <w:bCs/>
                <w:szCs w:val="21"/>
                <w:lang w:val="en-US" w:eastAsia="zh-CN"/>
              </w:rPr>
              <w:t>1</w:t>
            </w:r>
          </w:p>
        </w:tc>
        <w:tc>
          <w:tcPr>
            <w:tcW w:w="410" w:type="pct"/>
            <w:tcBorders>
              <w:left w:val="single" w:color="auto" w:sz="4" w:space="0"/>
              <w:right w:val="single" w:color="auto" w:sz="4" w:space="0"/>
            </w:tcBorders>
            <w:vAlign w:val="center"/>
          </w:tcPr>
          <w:p>
            <w:pPr>
              <w:jc w:val="center"/>
              <w:rPr>
                <w:rFonts w:hint="eastAsia" w:ascii="宋体" w:hAnsi="宋体" w:eastAsia="宋体"/>
                <w:bCs/>
                <w:szCs w:val="21"/>
                <w:lang w:val="en-US" w:eastAsia="zh-CN"/>
              </w:rPr>
            </w:pPr>
            <w:r>
              <w:rPr>
                <w:rFonts w:hint="eastAsia" w:ascii="宋体" w:hAnsi="宋体"/>
                <w:bCs/>
                <w:szCs w:val="21"/>
                <w:lang w:val="en-US" w:eastAsia="zh-CN"/>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8"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hint="eastAsia" w:ascii="宋体" w:hAnsi="宋体"/>
                <w:bCs/>
                <w:szCs w:val="21"/>
              </w:rPr>
              <w:t>安全培训服务</w:t>
            </w:r>
          </w:p>
        </w:tc>
        <w:tc>
          <w:tcPr>
            <w:tcW w:w="3750" w:type="pct"/>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ascii="宋体" w:hAnsi="宋体" w:eastAsia="宋体"/>
                <w:szCs w:val="21"/>
                <w:lang w:eastAsia="zh-CN"/>
              </w:rPr>
            </w:pPr>
            <w:r>
              <w:rPr>
                <w:rFonts w:hint="eastAsia" w:ascii="宋体" w:hAnsi="宋体"/>
                <w:szCs w:val="21"/>
                <w:lang w:val="en-US" w:eastAsia="zh-CN"/>
              </w:rPr>
              <w:t>提供</w:t>
            </w:r>
            <w:r>
              <w:rPr>
                <w:rFonts w:hint="eastAsia" w:ascii="宋体" w:hAnsi="宋体"/>
                <w:szCs w:val="21"/>
              </w:rPr>
              <w:t>CISP认证培训</w:t>
            </w:r>
          </w:p>
        </w:tc>
        <w:tc>
          <w:tcPr>
            <w:tcW w:w="410" w:type="pct"/>
            <w:tcBorders>
              <w:left w:val="single" w:color="auto" w:sz="4" w:space="0"/>
              <w:bottom w:val="single" w:color="auto" w:sz="4" w:space="0"/>
              <w:right w:val="single" w:color="auto" w:sz="4" w:space="0"/>
            </w:tcBorders>
            <w:vAlign w:val="center"/>
          </w:tcPr>
          <w:p>
            <w:pPr>
              <w:jc w:val="center"/>
              <w:rPr>
                <w:rFonts w:ascii="宋体" w:hAnsi="宋体"/>
                <w:bCs/>
                <w:szCs w:val="21"/>
              </w:rPr>
            </w:pPr>
          </w:p>
        </w:tc>
        <w:tc>
          <w:tcPr>
            <w:tcW w:w="410" w:type="pct"/>
            <w:tcBorders>
              <w:left w:val="single" w:color="auto" w:sz="4" w:space="0"/>
              <w:bottom w:val="single" w:color="auto" w:sz="4" w:space="0"/>
              <w:right w:val="single" w:color="auto" w:sz="4" w:space="0"/>
            </w:tcBorders>
            <w:vAlign w:val="center"/>
          </w:tcPr>
          <w:p>
            <w:pPr>
              <w:jc w:val="center"/>
              <w:rPr>
                <w:rFonts w:ascii="宋体" w:hAnsi="宋体"/>
                <w:bCs/>
                <w:szCs w:val="21"/>
              </w:rPr>
            </w:pPr>
          </w:p>
        </w:tc>
      </w:tr>
    </w:tbl>
    <w:p>
      <w:pPr>
        <w:pStyle w:val="140"/>
        <w:shd w:val="clear" w:color="auto" w:fill="FFFFFF"/>
        <w:snapToGrid w:val="0"/>
        <w:spacing w:beforeAutospacing="0" w:after="0" w:afterAutospacing="0"/>
        <w:rPr>
          <w:rFonts w:hint="eastAsia" w:ascii="仿宋" w:hAnsi="仿宋" w:eastAsia="仿宋" w:cs="Times New Roman"/>
          <w:kern w:val="2"/>
          <w:sz w:val="28"/>
          <w:szCs w:val="28"/>
          <w:lang w:val="zh-CN"/>
        </w:rPr>
      </w:pPr>
      <w:r>
        <w:rPr>
          <w:rFonts w:hint="eastAsia" w:ascii="仿宋" w:hAnsi="仿宋" w:eastAsia="仿宋" w:cs="Times New Roman"/>
          <w:kern w:val="2"/>
          <w:sz w:val="28"/>
          <w:szCs w:val="28"/>
          <w:lang w:val="zh-CN"/>
        </w:rPr>
        <w:t>（</w:t>
      </w:r>
      <w:r>
        <w:rPr>
          <w:rFonts w:hint="eastAsia" w:ascii="仿宋" w:hAnsi="仿宋" w:eastAsia="仿宋" w:cs="Times New Roman"/>
          <w:kern w:val="2"/>
          <w:sz w:val="28"/>
          <w:szCs w:val="28"/>
          <w:lang w:val="en-US" w:eastAsia="zh-CN"/>
        </w:rPr>
        <w:t>二</w:t>
      </w:r>
      <w:r>
        <w:rPr>
          <w:rFonts w:hint="eastAsia" w:ascii="仿宋" w:hAnsi="仿宋" w:eastAsia="仿宋" w:cs="Times New Roman"/>
          <w:kern w:val="2"/>
          <w:sz w:val="28"/>
          <w:szCs w:val="28"/>
          <w:lang w:val="zh-CN"/>
        </w:rPr>
        <w:t>）商务部分</w:t>
      </w:r>
    </w:p>
    <w:tbl>
      <w:tblPr>
        <w:tblStyle w:val="88"/>
        <w:tblW w:w="495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48"/>
        <w:gridCol w:w="69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222" w:type="pct"/>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b/>
                <w:szCs w:val="21"/>
                <w:lang w:val="en-US" w:eastAsia="zh-CN"/>
              </w:rPr>
            </w:pPr>
            <w:r>
              <w:rPr>
                <w:rFonts w:hint="eastAsia" w:ascii="宋体" w:hAnsi="宋体"/>
                <w:b/>
                <w:szCs w:val="21"/>
                <w:lang w:val="en-US" w:eastAsia="zh-CN"/>
              </w:rPr>
              <w:t>商务条款</w:t>
            </w:r>
          </w:p>
        </w:tc>
        <w:tc>
          <w:tcPr>
            <w:tcW w:w="3777" w:type="pct"/>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b/>
                <w:szCs w:val="21"/>
                <w:lang w:val="en-US" w:eastAsia="zh-CN"/>
              </w:rPr>
            </w:pPr>
            <w:r>
              <w:rPr>
                <w:rFonts w:hint="eastAsia" w:ascii="宋体" w:hAnsi="宋体"/>
                <w:b/>
                <w:szCs w:val="21"/>
                <w:lang w:val="en-US" w:eastAsia="zh-CN"/>
              </w:rPr>
              <w:t>商务要求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2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业绩合同</w:t>
            </w:r>
          </w:p>
        </w:tc>
        <w:tc>
          <w:tcPr>
            <w:tcW w:w="3777" w:type="pct"/>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szCs w:val="21"/>
              </w:rPr>
            </w:pPr>
            <w:r>
              <w:rPr>
                <w:rFonts w:hint="eastAsia" w:ascii="宋体" w:hAnsi="宋体"/>
                <w:szCs w:val="21"/>
              </w:rPr>
              <w:t>投标人投标供应商提供近三年（2017年5月1日至今，以</w:t>
            </w:r>
          </w:p>
          <w:p>
            <w:pPr>
              <w:adjustRightInd w:val="0"/>
              <w:snapToGrid w:val="0"/>
              <w:rPr>
                <w:rFonts w:hint="eastAsia" w:ascii="宋体" w:hAnsi="宋体"/>
                <w:szCs w:val="21"/>
              </w:rPr>
            </w:pPr>
            <w:r>
              <w:rPr>
                <w:rFonts w:hint="eastAsia" w:ascii="宋体" w:hAnsi="宋体"/>
                <w:szCs w:val="21"/>
              </w:rPr>
              <w:t>合同签订时间为准）类似项目业绩。</w:t>
            </w:r>
          </w:p>
          <w:p>
            <w:pPr>
              <w:adjustRightInd w:val="0"/>
              <w:snapToGrid w:val="0"/>
              <w:rPr>
                <w:rFonts w:ascii="宋体" w:hAnsi="宋体"/>
                <w:b/>
                <w:bCs/>
                <w:szCs w:val="21"/>
              </w:rPr>
            </w:pPr>
            <w:r>
              <w:rPr>
                <w:rFonts w:hint="eastAsia" w:ascii="宋体" w:hAnsi="宋体"/>
                <w:b/>
                <w:bCs/>
                <w:szCs w:val="21"/>
              </w:rPr>
              <w:t>投标文件中附清晰的合同复印件，加盖投标供应商公章</w:t>
            </w:r>
          </w:p>
        </w:tc>
      </w:tr>
      <w:bookmarkEnd w:id="11"/>
      <w:bookmarkEnd w:id="12"/>
    </w:tbl>
    <w:p>
      <w:pPr>
        <w:shd w:val="clear" w:color="auto" w:fill="FFFFFF"/>
        <w:jc w:val="both"/>
        <w:outlineLvl w:val="9"/>
        <w:rPr>
          <w:rFonts w:hint="eastAsia" w:ascii="仿宋" w:hAnsi="仿宋"/>
          <w:sz w:val="32"/>
          <w:szCs w:val="32"/>
          <w:lang w:val="en-US" w:eastAsia="zh-CN"/>
        </w:rPr>
      </w:pPr>
      <w:bookmarkStart w:id="67" w:name="_Toc279740572"/>
      <w:bookmarkStart w:id="68" w:name="_Toc359600700"/>
      <w:bookmarkStart w:id="69" w:name="_Toc279740011"/>
      <w:bookmarkStart w:id="70" w:name="_Toc279740359"/>
      <w:bookmarkStart w:id="71" w:name="_Toc279739916"/>
      <w:bookmarkStart w:id="72" w:name="_Toc279740440"/>
      <w:bookmarkStart w:id="73" w:name="_Toc22330"/>
    </w:p>
    <w:p>
      <w:pPr>
        <w:shd w:val="clear" w:color="auto" w:fill="FFFFFF"/>
        <w:jc w:val="both"/>
        <w:outlineLvl w:val="0"/>
        <w:rPr>
          <w:rFonts w:hint="default" w:ascii="仿宋" w:hAnsi="仿宋" w:eastAsia="仿宋"/>
          <w:sz w:val="32"/>
          <w:szCs w:val="32"/>
          <w:lang w:val="en-US" w:eastAsia="zh-CN"/>
        </w:rPr>
      </w:pPr>
      <w:bookmarkStart w:id="74" w:name="_Toc1949"/>
      <w:r>
        <w:rPr>
          <w:rFonts w:hint="eastAsia" w:ascii="仿宋" w:hAnsi="仿宋"/>
          <w:sz w:val="32"/>
          <w:szCs w:val="32"/>
          <w:lang w:val="zh-CN"/>
        </w:rPr>
        <w:t>第四部分　项目内容</w:t>
      </w:r>
      <w:r>
        <w:rPr>
          <w:rFonts w:hint="eastAsia" w:ascii="仿宋" w:hAnsi="仿宋"/>
          <w:sz w:val="32"/>
          <w:szCs w:val="32"/>
        </w:rPr>
        <w:t>清单</w:t>
      </w:r>
      <w:r>
        <w:rPr>
          <w:rFonts w:hint="eastAsia" w:ascii="仿宋" w:hAnsi="仿宋"/>
          <w:sz w:val="32"/>
          <w:szCs w:val="32"/>
          <w:lang w:val="en-US" w:eastAsia="zh-CN"/>
        </w:rPr>
        <w:t>及主要规格功能参数</w:t>
      </w:r>
      <w:bookmarkEnd w:id="74"/>
    </w:p>
    <w:tbl>
      <w:tblPr>
        <w:tblStyle w:val="8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6"/>
        <w:gridCol w:w="1096"/>
        <w:gridCol w:w="3177"/>
        <w:gridCol w:w="3156"/>
        <w:gridCol w:w="11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6" w:type="dxa"/>
          </w:tcPr>
          <w:p>
            <w:pPr>
              <w:rPr>
                <w:rFonts w:hint="default" w:eastAsia="宋体"/>
                <w:szCs w:val="28"/>
                <w:vertAlign w:val="baseline"/>
                <w:lang w:val="en-US" w:eastAsia="zh-CN"/>
              </w:rPr>
            </w:pPr>
            <w:r>
              <w:rPr>
                <w:rFonts w:hint="eastAsia"/>
                <w:szCs w:val="28"/>
                <w:vertAlign w:val="baseline"/>
                <w:lang w:val="en-US" w:eastAsia="zh-CN"/>
              </w:rPr>
              <w:t>序号</w:t>
            </w:r>
          </w:p>
        </w:tc>
        <w:tc>
          <w:tcPr>
            <w:tcW w:w="1096" w:type="dxa"/>
          </w:tcPr>
          <w:p>
            <w:pPr>
              <w:rPr>
                <w:rFonts w:hint="eastAsia" w:eastAsia="宋体"/>
                <w:szCs w:val="28"/>
                <w:vertAlign w:val="baseline"/>
                <w:lang w:val="en-US" w:eastAsia="zh-CN"/>
              </w:rPr>
            </w:pPr>
            <w:r>
              <w:rPr>
                <w:rFonts w:hint="eastAsia"/>
                <w:szCs w:val="28"/>
                <w:vertAlign w:val="baseline"/>
                <w:lang w:val="en-US" w:eastAsia="zh-CN"/>
              </w:rPr>
              <w:t>名称</w:t>
            </w:r>
          </w:p>
        </w:tc>
        <w:tc>
          <w:tcPr>
            <w:tcW w:w="3177" w:type="dxa"/>
          </w:tcPr>
          <w:p>
            <w:pPr>
              <w:rPr>
                <w:rFonts w:hint="default" w:eastAsia="宋体"/>
                <w:szCs w:val="28"/>
                <w:vertAlign w:val="baseline"/>
                <w:lang w:val="en-US" w:eastAsia="zh-CN"/>
              </w:rPr>
            </w:pPr>
            <w:r>
              <w:rPr>
                <w:rFonts w:hint="eastAsia"/>
                <w:szCs w:val="28"/>
                <w:vertAlign w:val="baseline"/>
                <w:lang w:val="en-US" w:eastAsia="zh-CN"/>
              </w:rPr>
              <w:t>规格</w:t>
            </w:r>
          </w:p>
        </w:tc>
        <w:tc>
          <w:tcPr>
            <w:tcW w:w="3156" w:type="dxa"/>
          </w:tcPr>
          <w:p>
            <w:pPr>
              <w:rPr>
                <w:rFonts w:hint="eastAsia" w:eastAsia="宋体"/>
                <w:szCs w:val="28"/>
                <w:vertAlign w:val="baseline"/>
                <w:lang w:val="en-US" w:eastAsia="zh-CN"/>
              </w:rPr>
            </w:pPr>
            <w:r>
              <w:rPr>
                <w:rFonts w:hint="eastAsia"/>
                <w:szCs w:val="28"/>
                <w:vertAlign w:val="baseline"/>
                <w:lang w:val="en-US" w:eastAsia="zh-CN"/>
              </w:rPr>
              <w:t>功能</w:t>
            </w:r>
          </w:p>
        </w:tc>
        <w:tc>
          <w:tcPr>
            <w:tcW w:w="1141" w:type="dxa"/>
          </w:tcPr>
          <w:p>
            <w:pPr>
              <w:rPr>
                <w:rFonts w:hint="default"/>
                <w:szCs w:val="28"/>
                <w:vertAlign w:val="baseline"/>
                <w:lang w:val="en-US" w:eastAsia="zh-CN"/>
              </w:rPr>
            </w:pPr>
            <w:r>
              <w:rPr>
                <w:rFonts w:hint="eastAsia"/>
                <w:szCs w:val="28"/>
                <w:vertAlign w:val="baseline"/>
                <w:lang w:val="en-US" w:eastAsia="zh-CN"/>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6" w:type="dxa"/>
          </w:tcPr>
          <w:p>
            <w:pPr>
              <w:rPr>
                <w:rFonts w:hint="default" w:eastAsia="宋体"/>
                <w:szCs w:val="28"/>
                <w:vertAlign w:val="baseline"/>
                <w:lang w:val="en-US" w:eastAsia="zh-CN"/>
              </w:rPr>
            </w:pPr>
            <w:r>
              <w:rPr>
                <w:rFonts w:hint="eastAsia"/>
                <w:szCs w:val="28"/>
                <w:vertAlign w:val="baseline"/>
                <w:lang w:val="en-US" w:eastAsia="zh-CN"/>
              </w:rPr>
              <w:t>1</w:t>
            </w:r>
          </w:p>
        </w:tc>
        <w:tc>
          <w:tcPr>
            <w:tcW w:w="1096" w:type="dxa"/>
          </w:tcPr>
          <w:p>
            <w:pPr>
              <w:rPr>
                <w:szCs w:val="28"/>
                <w:vertAlign w:val="baseline"/>
              </w:rPr>
            </w:pPr>
            <w:r>
              <w:rPr>
                <w:rFonts w:hint="eastAsia"/>
                <w:szCs w:val="28"/>
                <w:vertAlign w:val="baseline"/>
              </w:rPr>
              <w:t>态势感知平台</w:t>
            </w:r>
          </w:p>
        </w:tc>
        <w:tc>
          <w:tcPr>
            <w:tcW w:w="3177" w:type="dxa"/>
          </w:tcPr>
          <w:p>
            <w:pPr>
              <w:ind w:firstLine="325" w:firstLineChars="0"/>
              <w:rPr>
                <w:rFonts w:hint="eastAsia"/>
                <w:szCs w:val="28"/>
                <w:vertAlign w:val="baseline"/>
              </w:rPr>
            </w:pPr>
            <w:r>
              <w:rPr>
                <w:rFonts w:hint="eastAsia"/>
                <w:szCs w:val="28"/>
                <w:vertAlign w:val="baseline"/>
              </w:rPr>
              <w:t>具备海量数据接入、存储、访问、计算能力，平台支持分布式部署方式，支持首次部署结束后根据负载要求灵活扩展，提高存储、计算能力，且不影响业务运行，部署模式支持集群部署且集群规模不低于100台</w:t>
            </w:r>
          </w:p>
          <w:p>
            <w:pPr>
              <w:ind w:firstLine="325" w:firstLineChars="0"/>
              <w:rPr>
                <w:rFonts w:hint="eastAsia"/>
                <w:szCs w:val="28"/>
                <w:vertAlign w:val="baseline"/>
              </w:rPr>
            </w:pPr>
            <w:r>
              <w:rPr>
                <w:rFonts w:hint="eastAsia"/>
                <w:szCs w:val="28"/>
                <w:vertAlign w:val="baseline"/>
              </w:rPr>
              <w:t>平台应支持多种协议的数据接入，包括但不限于FTP、SFTP、UDP、TCP、Netflow、本地文件系统</w:t>
            </w:r>
          </w:p>
          <w:p>
            <w:pPr>
              <w:ind w:firstLine="325" w:firstLineChars="0"/>
              <w:rPr>
                <w:rFonts w:hint="eastAsia"/>
                <w:szCs w:val="28"/>
                <w:vertAlign w:val="baseline"/>
              </w:rPr>
            </w:pPr>
            <w:r>
              <w:rPr>
                <w:rFonts w:hint="eastAsia"/>
                <w:szCs w:val="28"/>
                <w:vertAlign w:val="baseline"/>
              </w:rPr>
              <w:t>平台应支持配置灵活的解析规范化规则采集第三方安全设备日志，并实现异构日志格式归一化。</w:t>
            </w:r>
          </w:p>
          <w:p>
            <w:pPr>
              <w:ind w:firstLine="325" w:firstLineChars="0"/>
              <w:rPr>
                <w:rFonts w:hint="eastAsia"/>
                <w:szCs w:val="28"/>
                <w:vertAlign w:val="baseline"/>
              </w:rPr>
            </w:pPr>
            <w:r>
              <w:rPr>
                <w:rFonts w:hint="eastAsia"/>
                <w:szCs w:val="28"/>
                <w:vertAlign w:val="baseline"/>
              </w:rPr>
              <w:t>平台应支持灵活的配置选取接入协议、解析规范化规则完成数据接入，支持对数据接收、数据解析、数据存储速率进行监控并界面展示，支持配置允许接入日志的ip地址白名单，支持查看最近解析失败的原始日志</w:t>
            </w:r>
          </w:p>
          <w:p>
            <w:pPr>
              <w:ind w:firstLine="325" w:firstLineChars="0"/>
              <w:rPr>
                <w:rFonts w:hint="eastAsia"/>
                <w:szCs w:val="28"/>
                <w:vertAlign w:val="baseline"/>
              </w:rPr>
            </w:pPr>
            <w:r>
              <w:rPr>
                <w:rFonts w:hint="eastAsia"/>
                <w:szCs w:val="28"/>
                <w:vertAlign w:val="baseline"/>
              </w:rPr>
              <w:t>平台应支持多维度资产管理，进行多维度资产视图分析，系统至少内置五种视图：资产组视图、业务系统视图、组织结构视图、地理位置视图、行业视图</w:t>
            </w:r>
          </w:p>
          <w:p>
            <w:pPr>
              <w:ind w:firstLine="325" w:firstLineChars="0"/>
              <w:rPr>
                <w:rFonts w:hint="eastAsia"/>
                <w:szCs w:val="28"/>
                <w:vertAlign w:val="baseline"/>
              </w:rPr>
            </w:pPr>
            <w:r>
              <w:rPr>
                <w:rFonts w:hint="eastAsia"/>
                <w:szCs w:val="28"/>
                <w:vertAlign w:val="baseline"/>
              </w:rPr>
              <w:t>平台应支持对至少10000个网络资产进行发现探测，对暴露在互联网上的网络资产设施进行检查，包括但不限于资产核查、脆弱性检测、完整性检测、可用性检测和认证检测</w:t>
            </w:r>
          </w:p>
          <w:p>
            <w:pPr>
              <w:ind w:firstLine="325" w:firstLineChars="0"/>
              <w:rPr>
                <w:rFonts w:hint="eastAsia"/>
                <w:szCs w:val="28"/>
                <w:vertAlign w:val="baseline"/>
              </w:rPr>
            </w:pPr>
            <w:r>
              <w:rPr>
                <w:rFonts w:hint="eastAsia"/>
                <w:szCs w:val="28"/>
                <w:vertAlign w:val="baseline"/>
              </w:rPr>
              <w:t>平台应支持按照不同视图对资产信息进行统计包括各视图下节点数、各节点下资产数、各类型资产数等统计；</w:t>
            </w:r>
          </w:p>
          <w:p>
            <w:pPr>
              <w:ind w:firstLine="325" w:firstLineChars="0"/>
              <w:rPr>
                <w:rFonts w:hint="eastAsia"/>
                <w:szCs w:val="28"/>
                <w:vertAlign w:val="baseline"/>
              </w:rPr>
            </w:pPr>
            <w:r>
              <w:rPr>
                <w:rFonts w:hint="eastAsia"/>
                <w:szCs w:val="28"/>
                <w:vertAlign w:val="baseline"/>
              </w:rPr>
              <w:t>平台应支持资产稽查比对，对于实时发现资产和已有资产库资产比对分析资产新增、变更、减少的情况，变更分析需要细致到资产属性粒度，即可查看具体端口、服务的变化情况；并支持对资产发现结果进行处理，可选择入库或者丢弃</w:t>
            </w:r>
          </w:p>
          <w:p>
            <w:pPr>
              <w:ind w:firstLine="325" w:firstLineChars="0"/>
              <w:rPr>
                <w:szCs w:val="28"/>
                <w:vertAlign w:val="baseline"/>
              </w:rPr>
            </w:pPr>
            <w:r>
              <w:rPr>
                <w:rFonts w:hint="eastAsia"/>
                <w:szCs w:val="28"/>
                <w:vertAlign w:val="baseline"/>
              </w:rPr>
              <w:t>平台应支持对失陷资产进行判定，并提供失陷资产的统计和展示</w:t>
            </w:r>
          </w:p>
        </w:tc>
        <w:tc>
          <w:tcPr>
            <w:tcW w:w="3156" w:type="dxa"/>
          </w:tcPr>
          <w:p>
            <w:pPr>
              <w:rPr>
                <w:rFonts w:hint="eastAsia"/>
                <w:szCs w:val="28"/>
                <w:vertAlign w:val="baseline"/>
              </w:rPr>
            </w:pPr>
            <w:r>
              <w:rPr>
                <w:rFonts w:hint="eastAsia"/>
                <w:szCs w:val="28"/>
                <w:vertAlign w:val="baseline"/>
              </w:rPr>
              <w:t>基础平台节点（含一年威胁情报服务，自授权导入之日起开始计算）</w:t>
            </w:r>
          </w:p>
          <w:p>
            <w:pPr>
              <w:rPr>
                <w:rFonts w:hint="eastAsia"/>
                <w:szCs w:val="28"/>
                <w:vertAlign w:val="baseline"/>
              </w:rPr>
            </w:pPr>
            <w:r>
              <w:rPr>
                <w:rFonts w:hint="eastAsia"/>
                <w:szCs w:val="28"/>
                <w:vertAlign w:val="baseline"/>
              </w:rPr>
              <w:t>日志威胁分析管理，收集安全设备等日志进行标准化处理与存储，针对收集日志数据进行威胁分析、汇总、展示，及时发现网络安全事件线索。</w:t>
            </w:r>
          </w:p>
          <w:p>
            <w:pPr>
              <w:rPr>
                <w:rFonts w:hint="eastAsia"/>
                <w:szCs w:val="28"/>
                <w:vertAlign w:val="baseline"/>
              </w:rPr>
            </w:pPr>
            <w:r>
              <w:rPr>
                <w:rFonts w:hint="eastAsia"/>
                <w:szCs w:val="28"/>
                <w:vertAlign w:val="baseline"/>
              </w:rPr>
              <w:t>全流量威胁管理，针对流量探针上报的告警和流量元数据信息，利用规则检测和机器学习引擎能力，及时发现网络安全事件线索，及时检测病毒木马、网络攻击等安全事件情况。</w:t>
            </w:r>
          </w:p>
          <w:p>
            <w:pPr>
              <w:rPr>
                <w:rFonts w:hint="eastAsia"/>
                <w:szCs w:val="28"/>
                <w:vertAlign w:val="baseline"/>
              </w:rPr>
            </w:pPr>
            <w:r>
              <w:rPr>
                <w:rFonts w:hint="eastAsia"/>
                <w:szCs w:val="28"/>
                <w:vertAlign w:val="baseline"/>
              </w:rPr>
              <w:t>异常行为分析管理，针对收集的日志数据进行基线检测，及时发现网络安全事件。</w:t>
            </w:r>
          </w:p>
          <w:p>
            <w:pPr>
              <w:rPr>
                <w:rFonts w:hint="eastAsia"/>
                <w:szCs w:val="28"/>
                <w:vertAlign w:val="baseline"/>
              </w:rPr>
            </w:pPr>
            <w:r>
              <w:rPr>
                <w:rFonts w:hint="eastAsia"/>
                <w:szCs w:val="28"/>
                <w:vertAlign w:val="baseline"/>
              </w:rPr>
              <w:t>脆弱性管理，可向漏洞扫描探针、网站安全检测探针下发任务，并针对扫描产生的系统漏洞进行分析、汇总、展示。</w:t>
            </w:r>
          </w:p>
          <w:p>
            <w:pPr>
              <w:rPr>
                <w:rFonts w:hint="eastAsia"/>
                <w:szCs w:val="28"/>
                <w:vertAlign w:val="baseline"/>
              </w:rPr>
            </w:pPr>
            <w:r>
              <w:rPr>
                <w:rFonts w:hint="eastAsia"/>
                <w:szCs w:val="28"/>
                <w:vertAlign w:val="baseline"/>
              </w:rPr>
              <w:t>网站安全检测，对网站安全监测系统、网站脆弱性监测系统、网站安全管理系统产生的监测日志进行汇总、分析。</w:t>
            </w:r>
          </w:p>
          <w:p>
            <w:pPr>
              <w:rPr>
                <w:rFonts w:hint="eastAsia"/>
                <w:szCs w:val="28"/>
                <w:vertAlign w:val="baseline"/>
              </w:rPr>
            </w:pPr>
            <w:r>
              <w:rPr>
                <w:rFonts w:hint="eastAsia"/>
                <w:szCs w:val="28"/>
                <w:vertAlign w:val="baseline"/>
              </w:rPr>
              <w:t>安全编排自动化响应，提供案例管理、可视化编排、剧本管理、响应设备配置和运维自动化展示，可联动安全设备进行封堵或隔离，且支持封堵审批</w:t>
            </w:r>
          </w:p>
          <w:p>
            <w:pPr>
              <w:rPr>
                <w:szCs w:val="28"/>
                <w:vertAlign w:val="baseline"/>
              </w:rPr>
            </w:pPr>
            <w:r>
              <w:rPr>
                <w:rFonts w:hint="eastAsia"/>
                <w:szCs w:val="28"/>
                <w:vertAlign w:val="baseline"/>
              </w:rPr>
              <w:t>基础服务包,包含平台系统升级授权、平台界面操作远程指导、模块功能使用咨询、平台升级指导,简单问题远程咨询和排查。</w:t>
            </w:r>
          </w:p>
        </w:tc>
        <w:tc>
          <w:tcPr>
            <w:tcW w:w="1141" w:type="dxa"/>
          </w:tcPr>
          <w:p>
            <w:pPr>
              <w:rPr>
                <w:rFonts w:hint="default" w:eastAsia="宋体"/>
                <w:szCs w:val="28"/>
                <w:vertAlign w:val="baseline"/>
                <w:lang w:val="en-US" w:eastAsia="zh-CN"/>
              </w:rPr>
            </w:pPr>
            <w:r>
              <w:rPr>
                <w:rFonts w:hint="eastAsia"/>
                <w:szCs w:val="28"/>
                <w:vertAlign w:val="baseline"/>
                <w:lang w:val="en-US" w:eastAsia="zh-CN"/>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6" w:type="dxa"/>
          </w:tcPr>
          <w:p>
            <w:pPr>
              <w:rPr>
                <w:rFonts w:hint="default"/>
                <w:szCs w:val="28"/>
                <w:vertAlign w:val="baseline"/>
                <w:lang w:val="en-US" w:eastAsia="zh-CN"/>
              </w:rPr>
            </w:pPr>
            <w:r>
              <w:rPr>
                <w:rFonts w:hint="eastAsia"/>
                <w:szCs w:val="28"/>
                <w:vertAlign w:val="baseline"/>
                <w:lang w:val="en-US" w:eastAsia="zh-CN"/>
              </w:rPr>
              <w:t>2</w:t>
            </w:r>
          </w:p>
        </w:tc>
        <w:tc>
          <w:tcPr>
            <w:tcW w:w="1096" w:type="dxa"/>
          </w:tcPr>
          <w:p>
            <w:pPr>
              <w:rPr>
                <w:rFonts w:hint="eastAsia"/>
                <w:szCs w:val="28"/>
                <w:vertAlign w:val="baseline"/>
              </w:rPr>
            </w:pPr>
            <w:r>
              <w:rPr>
                <w:rFonts w:hint="eastAsia"/>
                <w:szCs w:val="28"/>
                <w:vertAlign w:val="baseline"/>
              </w:rPr>
              <w:t>流量探针系统</w:t>
            </w:r>
          </w:p>
        </w:tc>
        <w:tc>
          <w:tcPr>
            <w:tcW w:w="3177" w:type="dxa"/>
          </w:tcPr>
          <w:p>
            <w:pPr>
              <w:rPr>
                <w:rFonts w:hint="eastAsia"/>
                <w:szCs w:val="28"/>
                <w:vertAlign w:val="baseline"/>
              </w:rPr>
            </w:pPr>
            <w:r>
              <w:rPr>
                <w:rFonts w:hint="eastAsia"/>
                <w:szCs w:val="28"/>
                <w:vertAlign w:val="baseline"/>
              </w:rPr>
              <w:t>2U含交流冗余电源模块,8GCF卡,CPU*1 Intel i7-2600 3.4GHz,16G内存,1T SATA硬盘,USB*2,管理口RJ45*1,RJ45串口*1,板载1000M电口*6(3组BYPASS),一个扩展插槽，网络吞吐2G。</w:t>
            </w:r>
          </w:p>
        </w:tc>
        <w:tc>
          <w:tcPr>
            <w:tcW w:w="3156" w:type="dxa"/>
          </w:tcPr>
          <w:p>
            <w:pPr>
              <w:rPr>
                <w:rFonts w:hint="eastAsia"/>
                <w:szCs w:val="28"/>
                <w:vertAlign w:val="baseline"/>
              </w:rPr>
            </w:pPr>
            <w:r>
              <w:rPr>
                <w:rFonts w:hint="eastAsia"/>
                <w:szCs w:val="28"/>
                <w:vertAlign w:val="baseline"/>
              </w:rPr>
              <w:t xml:space="preserve">支持导入HTTPS证书，对流量进行解密还原 </w:t>
            </w:r>
          </w:p>
          <w:p>
            <w:pPr>
              <w:rPr>
                <w:rFonts w:hint="eastAsia"/>
                <w:szCs w:val="28"/>
                <w:vertAlign w:val="baseline"/>
              </w:rPr>
            </w:pPr>
            <w:r>
              <w:rPr>
                <w:rFonts w:hint="eastAsia"/>
                <w:szCs w:val="28"/>
                <w:vertAlign w:val="baseline"/>
              </w:rPr>
              <w:t>支持对http、smtp、imap、pop3、ftp、telnet、dns、icmp、ssl、ldap、mssql、oracle等常见协议的深度解析和还原。</w:t>
            </w:r>
          </w:p>
          <w:p>
            <w:pPr>
              <w:rPr>
                <w:rFonts w:hint="eastAsia"/>
                <w:szCs w:val="28"/>
                <w:vertAlign w:val="baseline"/>
              </w:rPr>
            </w:pPr>
            <w:r>
              <w:rPr>
                <w:rFonts w:hint="eastAsia"/>
                <w:szCs w:val="28"/>
                <w:vertAlign w:val="baseline"/>
              </w:rPr>
              <w:t>支持对工控和物联网协议的深度解析和还原，常见协议包coap,goose,Modbus,mqtt</w:t>
            </w:r>
          </w:p>
          <w:p>
            <w:pPr>
              <w:rPr>
                <w:rFonts w:hint="eastAsia"/>
                <w:szCs w:val="28"/>
                <w:vertAlign w:val="baseline"/>
              </w:rPr>
            </w:pPr>
            <w:r>
              <w:rPr>
                <w:rFonts w:hint="eastAsia"/>
                <w:szCs w:val="28"/>
                <w:vertAlign w:val="baseline"/>
              </w:rPr>
              <w:t xml:space="preserve">支持流量灰名单，关注重点资产流量，对命中灰名单的流量进行还原和威胁检测。灰名单类型包括IP、端口、IP+端口、域名 </w:t>
            </w:r>
          </w:p>
          <w:p>
            <w:pPr>
              <w:rPr>
                <w:rFonts w:hint="eastAsia"/>
                <w:szCs w:val="28"/>
                <w:vertAlign w:val="baseline"/>
              </w:rPr>
            </w:pPr>
            <w:r>
              <w:rPr>
                <w:rFonts w:hint="eastAsia"/>
                <w:szCs w:val="28"/>
                <w:vertAlign w:val="baseline"/>
              </w:rPr>
              <w:t>支持对流量中出现的文件进行发现和还原，支持还原的协议包括：http、smtp、pop3、imap、ftp、webmail、samba</w:t>
            </w:r>
          </w:p>
          <w:p>
            <w:pPr>
              <w:rPr>
                <w:rFonts w:hint="eastAsia"/>
                <w:szCs w:val="28"/>
                <w:vertAlign w:val="baseline"/>
              </w:rPr>
            </w:pPr>
            <w:r>
              <w:rPr>
                <w:rFonts w:hint="eastAsia"/>
                <w:szCs w:val="28"/>
                <w:vertAlign w:val="baseline"/>
              </w:rPr>
              <w:t>支持还原的可执行类型：bat、dll、sys、exe、com、src、pif。</w:t>
            </w:r>
          </w:p>
          <w:p>
            <w:pPr>
              <w:rPr>
                <w:rFonts w:hint="eastAsia"/>
                <w:szCs w:val="28"/>
                <w:vertAlign w:val="baseline"/>
              </w:rPr>
            </w:pPr>
            <w:r>
              <w:rPr>
                <w:rFonts w:hint="eastAsia"/>
                <w:szCs w:val="28"/>
                <w:vertAlign w:val="baseline"/>
              </w:rPr>
              <w:t>支持还原的文档类型：doc/docx、xls/xlsx、ppt/pptx、pdf、rtf、 wpt、pot、wps、pps、mpp、et、dpt、dps、ett、dot。</w:t>
            </w:r>
          </w:p>
          <w:p>
            <w:pPr>
              <w:rPr>
                <w:rFonts w:hint="eastAsia"/>
                <w:szCs w:val="28"/>
                <w:vertAlign w:val="baseline"/>
              </w:rPr>
            </w:pPr>
            <w:r>
              <w:rPr>
                <w:rFonts w:hint="eastAsia"/>
                <w:szCs w:val="28"/>
                <w:vertAlign w:val="baseline"/>
              </w:rPr>
              <w:t>支持还原的压缩包类型：zip、7z、rar、gzip、tar、bz。</w:t>
            </w:r>
          </w:p>
          <w:p>
            <w:pPr>
              <w:rPr>
                <w:rFonts w:hint="eastAsia"/>
                <w:szCs w:val="28"/>
                <w:vertAlign w:val="baseline"/>
              </w:rPr>
            </w:pPr>
            <w:r>
              <w:rPr>
                <w:rFonts w:hint="eastAsia"/>
                <w:szCs w:val="28"/>
                <w:vertAlign w:val="baseline"/>
              </w:rPr>
              <w:t>支持还原的网页脚本类型：asp、js、jsp、html、phtml、xhtml、php 、htm、mhtml、 htx、 plg</w:t>
            </w:r>
          </w:p>
          <w:p>
            <w:pPr>
              <w:rPr>
                <w:rFonts w:hint="eastAsia"/>
                <w:szCs w:val="28"/>
                <w:vertAlign w:val="baseline"/>
              </w:rPr>
            </w:pPr>
            <w:r>
              <w:rPr>
                <w:rFonts w:hint="eastAsia"/>
                <w:szCs w:val="28"/>
                <w:vertAlign w:val="baseline"/>
              </w:rPr>
              <w:t>支持对入侵检测告警、WEB应用告警、威胁情报告警和恶意文件告警中的攻击IP和受害IP发送阻断报文，进行旁路阻断</w:t>
            </w:r>
          </w:p>
          <w:p>
            <w:pPr>
              <w:rPr>
                <w:rFonts w:hint="eastAsia"/>
                <w:szCs w:val="28"/>
                <w:vertAlign w:val="baseline"/>
              </w:rPr>
            </w:pPr>
            <w:r>
              <w:rPr>
                <w:rFonts w:hint="eastAsia"/>
                <w:szCs w:val="28"/>
                <w:vertAlign w:val="baseline"/>
              </w:rPr>
              <w:t>支持自定义一键封堵，配置策略包括IP类型（配置选项包括源ip/源端口/目的ip/ 目的端口）、域名类型、生效时间和失效时间</w:t>
            </w:r>
          </w:p>
        </w:tc>
        <w:tc>
          <w:tcPr>
            <w:tcW w:w="1141" w:type="dxa"/>
          </w:tcPr>
          <w:p>
            <w:pPr>
              <w:rPr>
                <w:rFonts w:hint="eastAsia"/>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6" w:type="dxa"/>
          </w:tcPr>
          <w:p>
            <w:pPr>
              <w:rPr>
                <w:rFonts w:hint="default"/>
                <w:szCs w:val="28"/>
                <w:vertAlign w:val="baseline"/>
                <w:lang w:val="en-US" w:eastAsia="zh-CN"/>
              </w:rPr>
            </w:pPr>
            <w:r>
              <w:rPr>
                <w:rFonts w:hint="eastAsia"/>
                <w:szCs w:val="28"/>
                <w:vertAlign w:val="baseline"/>
                <w:lang w:val="en-US" w:eastAsia="zh-CN"/>
              </w:rPr>
              <w:t>3</w:t>
            </w:r>
          </w:p>
        </w:tc>
        <w:tc>
          <w:tcPr>
            <w:tcW w:w="1096" w:type="dxa"/>
          </w:tcPr>
          <w:p>
            <w:pPr>
              <w:rPr>
                <w:rFonts w:hint="eastAsia"/>
                <w:szCs w:val="28"/>
                <w:vertAlign w:val="baseline"/>
              </w:rPr>
            </w:pPr>
            <w:r>
              <w:rPr>
                <w:rFonts w:hint="eastAsia"/>
                <w:szCs w:val="28"/>
                <w:vertAlign w:val="baseline"/>
              </w:rPr>
              <w:t>Web防火墙</w:t>
            </w:r>
          </w:p>
        </w:tc>
        <w:tc>
          <w:tcPr>
            <w:tcW w:w="3177" w:type="dxa"/>
          </w:tcPr>
          <w:p>
            <w:pPr>
              <w:rPr>
                <w:rFonts w:hint="eastAsia"/>
                <w:szCs w:val="28"/>
                <w:vertAlign w:val="baseline"/>
              </w:rPr>
            </w:pPr>
            <w:r>
              <w:rPr>
                <w:rFonts w:hint="eastAsia"/>
                <w:szCs w:val="28"/>
                <w:vertAlign w:val="baseline"/>
              </w:rPr>
              <w:t>2U,含交流冗余电源模块,2*USB接口,1*RJ45串口,2*GE管理口。1个2万兆SFPP插槽（不含光纤接口模块），3个可选扩展插槽位，可购买千兆（光、电）、万兆光链路扩展板卡，网络吞吐6G，应用吞吐3G，1T硬盘。</w:t>
            </w:r>
          </w:p>
        </w:tc>
        <w:tc>
          <w:tcPr>
            <w:tcW w:w="3156" w:type="dxa"/>
          </w:tcPr>
          <w:p>
            <w:pPr>
              <w:rPr>
                <w:rFonts w:hint="eastAsia"/>
                <w:szCs w:val="28"/>
                <w:vertAlign w:val="baseline"/>
              </w:rPr>
            </w:pPr>
            <w:r>
              <w:rPr>
                <w:rFonts w:hint="eastAsia"/>
                <w:szCs w:val="28"/>
                <w:vertAlign w:val="baseline"/>
              </w:rPr>
              <w:t xml:space="preserve">支持透明部署，旁路部署，反向代理模式以及镜像部署模式，支持HA的A/S部署模式，支持配置同步； </w:t>
            </w:r>
          </w:p>
          <w:p>
            <w:pPr>
              <w:rPr>
                <w:rFonts w:hint="eastAsia"/>
                <w:szCs w:val="28"/>
                <w:vertAlign w:val="baseline"/>
              </w:rPr>
            </w:pPr>
            <w:r>
              <w:rPr>
                <w:rFonts w:hint="eastAsia"/>
                <w:szCs w:val="28"/>
                <w:vertAlign w:val="baseline"/>
              </w:rPr>
              <w:t xml:space="preserve">支持针对主流Web服务器及插件的已知漏洞防护。Web服务器应覆盖主流服务器：apache、tomcat、lightpd、NGINX、IIS等；插件应覆盖：dedecms、phpmuadmin、PHPWind、shopex、discuz、echsop、vbulletin、wordpress等； </w:t>
            </w:r>
          </w:p>
          <w:p>
            <w:pPr>
              <w:rPr>
                <w:rFonts w:hint="eastAsia"/>
                <w:szCs w:val="28"/>
                <w:vertAlign w:val="baseline"/>
              </w:rPr>
            </w:pPr>
            <w:r>
              <w:rPr>
                <w:rFonts w:hint="eastAsia"/>
                <w:szCs w:val="28"/>
                <w:vertAlign w:val="baseline"/>
              </w:rPr>
              <w:t>支持非法文件上传防护，有效识别文件上传行为，并对上传行为的内容做安全检测，可以根据需要，禁止上传；</w:t>
            </w:r>
          </w:p>
          <w:p>
            <w:pPr>
              <w:rPr>
                <w:rFonts w:hint="eastAsia"/>
                <w:szCs w:val="28"/>
                <w:vertAlign w:val="baseline"/>
              </w:rPr>
            </w:pPr>
            <w:r>
              <w:rPr>
                <w:rFonts w:hint="eastAsia"/>
                <w:szCs w:val="28"/>
                <w:vertAlign w:val="baseline"/>
              </w:rPr>
              <w:t xml:space="preserve">支持对注入、XSS、SSI指令、Webshell防护、路径穿越及远程文件包含的攻击防护。支持CSRF（跨站请求伪造）防护。提供盗链防护，支持Referer和Cookie算法； </w:t>
            </w:r>
          </w:p>
          <w:p>
            <w:pPr>
              <w:rPr>
                <w:rFonts w:hint="eastAsia"/>
                <w:szCs w:val="28"/>
                <w:vertAlign w:val="baseline"/>
              </w:rPr>
            </w:pPr>
            <w:r>
              <w:rPr>
                <w:rFonts w:hint="eastAsia"/>
                <w:szCs w:val="28"/>
                <w:vertAlign w:val="baseline"/>
              </w:rPr>
              <w:t xml:space="preserve">支持基于五元组（源IP地址、目的IP地址、源端口、目的端口、协议类型）及接口的网络层访问控制功能； </w:t>
            </w:r>
          </w:p>
          <w:p>
            <w:pPr>
              <w:rPr>
                <w:rFonts w:hint="eastAsia"/>
                <w:szCs w:val="28"/>
                <w:vertAlign w:val="baseline"/>
              </w:rPr>
            </w:pPr>
            <w:r>
              <w:rPr>
                <w:rFonts w:hint="eastAsia"/>
                <w:szCs w:val="28"/>
                <w:vertAlign w:val="baseline"/>
              </w:rPr>
              <w:t xml:space="preserve">支持爬虫防护，实现对100种以上的爬虫特征进行识别和阻断，防止页面因爬虫而引起信息泄露等问题； </w:t>
            </w:r>
          </w:p>
          <w:p>
            <w:pPr>
              <w:rPr>
                <w:rFonts w:hint="eastAsia"/>
                <w:szCs w:val="28"/>
                <w:vertAlign w:val="baseline"/>
              </w:rPr>
            </w:pPr>
            <w:r>
              <w:rPr>
                <w:rFonts w:hint="eastAsia"/>
                <w:szCs w:val="28"/>
                <w:vertAlign w:val="baseline"/>
              </w:rPr>
              <w:t xml:space="preserve">支持敏感信息过滤，对用户的个人隐私信息（信用卡卡号、手机号、身份证号码）泄露进行检测、阻断或替换； </w:t>
            </w:r>
          </w:p>
          <w:p>
            <w:pPr>
              <w:rPr>
                <w:rFonts w:hint="eastAsia"/>
                <w:szCs w:val="28"/>
                <w:vertAlign w:val="baseline"/>
              </w:rPr>
            </w:pPr>
            <w:r>
              <w:rPr>
                <w:rFonts w:hint="eastAsia"/>
                <w:szCs w:val="28"/>
                <w:vertAlign w:val="baseline"/>
              </w:rPr>
              <w:t>支持暴力破解防护，可针对指定URL进行暴力破解防护，可设置GET、POST登陆阀值、检测周期</w:t>
            </w:r>
          </w:p>
        </w:tc>
        <w:tc>
          <w:tcPr>
            <w:tcW w:w="1141" w:type="dxa"/>
          </w:tcPr>
          <w:p>
            <w:pPr>
              <w:rPr>
                <w:rFonts w:hint="default"/>
                <w:szCs w:val="28"/>
                <w:vertAlign w:val="baseline"/>
                <w:lang w:val="en-US" w:eastAsia="zh-CN"/>
              </w:rPr>
            </w:pPr>
            <w:r>
              <w:rPr>
                <w:rFonts w:hint="eastAsia"/>
                <w:szCs w:val="28"/>
                <w:vertAlign w:val="baseline"/>
                <w:lang w:val="en-US" w:eastAsia="zh-CN"/>
              </w:rPr>
              <w:t>2套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6" w:type="dxa"/>
          </w:tcPr>
          <w:p>
            <w:pPr>
              <w:rPr>
                <w:rFonts w:hint="default"/>
                <w:szCs w:val="28"/>
                <w:vertAlign w:val="baseline"/>
                <w:lang w:val="en-US" w:eastAsia="zh-CN"/>
              </w:rPr>
            </w:pPr>
            <w:r>
              <w:rPr>
                <w:rFonts w:hint="eastAsia"/>
                <w:szCs w:val="28"/>
                <w:vertAlign w:val="baseline"/>
                <w:lang w:val="en-US" w:eastAsia="zh-CN"/>
              </w:rPr>
              <w:t>4</w:t>
            </w:r>
          </w:p>
        </w:tc>
        <w:tc>
          <w:tcPr>
            <w:tcW w:w="1096" w:type="dxa"/>
          </w:tcPr>
          <w:p>
            <w:pPr>
              <w:rPr>
                <w:rFonts w:hint="eastAsia"/>
                <w:szCs w:val="28"/>
                <w:vertAlign w:val="baseline"/>
              </w:rPr>
            </w:pPr>
            <w:r>
              <w:rPr>
                <w:rFonts w:hint="eastAsia"/>
                <w:szCs w:val="28"/>
                <w:vertAlign w:val="baseline"/>
              </w:rPr>
              <w:t>下一代防火墙</w:t>
            </w:r>
          </w:p>
        </w:tc>
        <w:tc>
          <w:tcPr>
            <w:tcW w:w="3177" w:type="dxa"/>
          </w:tcPr>
          <w:p>
            <w:pPr>
              <w:rPr>
                <w:rFonts w:hint="eastAsia"/>
                <w:szCs w:val="28"/>
                <w:vertAlign w:val="baseline"/>
              </w:rPr>
            </w:pPr>
            <w:r>
              <w:rPr>
                <w:rFonts w:hint="eastAsia"/>
                <w:szCs w:val="28"/>
                <w:vertAlign w:val="baseline"/>
              </w:rPr>
              <w:t>标准机架尺寸，2U机型，含交流双电源，1个RJ45串口、2个GE管理口、2个USB接口、2个SFP+万兆光口、12个千兆电口，1个接口扩展槽位，每个槽位支持（4GE/4SFP/8GE/8SFP/2SFP+）,最高支持24个网络接口，电口均支持内置Bypass,三层吞吐不少于10Gbps，应用层吞吐量不小于6Gbps，最大并发不少于400万，每秒新建不少于10万。</w:t>
            </w:r>
          </w:p>
        </w:tc>
        <w:tc>
          <w:tcPr>
            <w:tcW w:w="3156" w:type="dxa"/>
          </w:tcPr>
          <w:p>
            <w:pPr>
              <w:rPr>
                <w:rFonts w:hint="eastAsia"/>
                <w:szCs w:val="28"/>
                <w:vertAlign w:val="baseline"/>
              </w:rPr>
            </w:pPr>
            <w:r>
              <w:rPr>
                <w:rFonts w:hint="eastAsia"/>
                <w:szCs w:val="28"/>
                <w:vertAlign w:val="baseline"/>
              </w:rPr>
              <w:t>支持WEB界面设置静态路由及OSPF、RIP、BGP动态路由协议；支持基于源/目的地址、接口的、基于服务的策略路由</w:t>
            </w:r>
          </w:p>
          <w:p>
            <w:pPr>
              <w:rPr>
                <w:rFonts w:hint="eastAsia"/>
                <w:szCs w:val="28"/>
                <w:vertAlign w:val="baseline"/>
              </w:rPr>
            </w:pPr>
            <w:r>
              <w:rPr>
                <w:rFonts w:hint="eastAsia"/>
                <w:szCs w:val="28"/>
                <w:vertAlign w:val="baseline"/>
              </w:rPr>
              <w:t>支持虚拟线、二层透明、路由、混合、旁路监听、PPPoE等接入方式，适应各种网络环境需求</w:t>
            </w:r>
          </w:p>
          <w:p>
            <w:pPr>
              <w:rPr>
                <w:rFonts w:hint="eastAsia"/>
                <w:szCs w:val="28"/>
                <w:vertAlign w:val="baseline"/>
              </w:rPr>
            </w:pPr>
            <w:r>
              <w:rPr>
                <w:rFonts w:hint="eastAsia"/>
                <w:szCs w:val="28"/>
                <w:vertAlign w:val="baseline"/>
              </w:rPr>
              <w:t>支持内置/自定义ISP路由库，支持SSL VPN、L2TP VPN</w:t>
            </w:r>
          </w:p>
          <w:p>
            <w:pPr>
              <w:rPr>
                <w:rFonts w:hint="eastAsia"/>
                <w:szCs w:val="28"/>
                <w:vertAlign w:val="baseline"/>
              </w:rPr>
            </w:pPr>
            <w:r>
              <w:rPr>
                <w:rFonts w:hint="eastAsia"/>
                <w:szCs w:val="28"/>
                <w:vertAlign w:val="baseline"/>
              </w:rPr>
              <w:t>支持基于策略的双向NAT、动态/静态NAT、端口PAT</w:t>
            </w:r>
          </w:p>
          <w:p>
            <w:pPr>
              <w:rPr>
                <w:rFonts w:hint="eastAsia"/>
                <w:szCs w:val="28"/>
                <w:vertAlign w:val="baseline"/>
              </w:rPr>
            </w:pPr>
            <w:r>
              <w:rPr>
                <w:rFonts w:hint="eastAsia"/>
                <w:szCs w:val="28"/>
                <w:vertAlign w:val="baseline"/>
              </w:rPr>
              <w:t>支持泛洪类攻击防护：UDP/DNS/SYN/PING 泛洪；支持ARP欺骗类攻击</w:t>
            </w:r>
          </w:p>
        </w:tc>
        <w:tc>
          <w:tcPr>
            <w:tcW w:w="1141" w:type="dxa"/>
          </w:tcPr>
          <w:p>
            <w:pPr>
              <w:rPr>
                <w:rFonts w:hint="default"/>
                <w:szCs w:val="28"/>
                <w:vertAlign w:val="baseline"/>
                <w:lang w:val="en-US" w:eastAsia="zh-CN"/>
              </w:rPr>
            </w:pPr>
            <w:r>
              <w:rPr>
                <w:rFonts w:hint="eastAsia"/>
                <w:szCs w:val="28"/>
                <w:vertAlign w:val="baseline"/>
                <w:lang w:val="en-US" w:eastAsia="zh-CN"/>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6" w:type="dxa"/>
          </w:tcPr>
          <w:p>
            <w:pPr>
              <w:rPr>
                <w:rFonts w:hint="default"/>
                <w:szCs w:val="28"/>
                <w:vertAlign w:val="baseline"/>
                <w:lang w:val="en-US" w:eastAsia="zh-CN"/>
              </w:rPr>
            </w:pPr>
            <w:r>
              <w:rPr>
                <w:rFonts w:hint="eastAsia"/>
                <w:szCs w:val="28"/>
                <w:vertAlign w:val="baseline"/>
                <w:lang w:val="en-US" w:eastAsia="zh-CN"/>
              </w:rPr>
              <w:t>5</w:t>
            </w:r>
          </w:p>
        </w:tc>
        <w:tc>
          <w:tcPr>
            <w:tcW w:w="1096" w:type="dxa"/>
          </w:tcPr>
          <w:p>
            <w:pPr>
              <w:rPr>
                <w:rFonts w:hint="eastAsia"/>
                <w:szCs w:val="28"/>
                <w:vertAlign w:val="baseline"/>
              </w:rPr>
            </w:pPr>
            <w:r>
              <w:rPr>
                <w:rFonts w:hint="eastAsia"/>
                <w:szCs w:val="28"/>
                <w:vertAlign w:val="baseline"/>
              </w:rPr>
              <w:t>数据库审计</w:t>
            </w:r>
          </w:p>
        </w:tc>
        <w:tc>
          <w:tcPr>
            <w:tcW w:w="3177" w:type="dxa"/>
          </w:tcPr>
          <w:p>
            <w:pPr>
              <w:rPr>
                <w:rFonts w:hint="eastAsia"/>
                <w:szCs w:val="28"/>
                <w:vertAlign w:val="baseline"/>
              </w:rPr>
            </w:pPr>
            <w:r>
              <w:rPr>
                <w:rFonts w:hint="eastAsia"/>
                <w:szCs w:val="28"/>
                <w:vertAlign w:val="baseline"/>
              </w:rPr>
              <w:t>2U机架式（专用硬件平台），冗余交流电源，2GE板载管理口，4GE板载接口，1×接口板卡插槽。</w:t>
            </w:r>
          </w:p>
          <w:p>
            <w:pPr>
              <w:rPr>
                <w:rFonts w:hint="eastAsia"/>
                <w:szCs w:val="28"/>
                <w:vertAlign w:val="baseline"/>
              </w:rPr>
            </w:pPr>
            <w:r>
              <w:rPr>
                <w:rFonts w:hint="eastAsia"/>
                <w:szCs w:val="28"/>
                <w:vertAlign w:val="baseline"/>
              </w:rPr>
              <w:t>32GB内存，1×6TB硬盘。</w:t>
            </w:r>
          </w:p>
          <w:p>
            <w:pPr>
              <w:rPr>
                <w:rFonts w:hint="eastAsia"/>
                <w:szCs w:val="28"/>
                <w:vertAlign w:val="baseline"/>
              </w:rPr>
            </w:pPr>
            <w:r>
              <w:rPr>
                <w:rFonts w:hint="eastAsia"/>
                <w:szCs w:val="28"/>
                <w:vertAlign w:val="baseline"/>
              </w:rPr>
              <w:t>标配50个数据库(IP+Port)授权。</w:t>
            </w:r>
          </w:p>
          <w:p>
            <w:pPr>
              <w:rPr>
                <w:rFonts w:hint="eastAsia"/>
                <w:szCs w:val="28"/>
                <w:vertAlign w:val="baseline"/>
              </w:rPr>
            </w:pPr>
            <w:r>
              <w:rPr>
                <w:rFonts w:hint="eastAsia"/>
                <w:szCs w:val="28"/>
                <w:vertAlign w:val="baseline"/>
              </w:rPr>
              <w:t>标配20个RMAgent探针授权。纯数据库流量200Mbit，</w:t>
            </w:r>
          </w:p>
          <w:p>
            <w:pPr>
              <w:rPr>
                <w:rFonts w:hint="eastAsia"/>
                <w:szCs w:val="28"/>
                <w:vertAlign w:val="baseline"/>
              </w:rPr>
            </w:pPr>
            <w:r>
              <w:rPr>
                <w:rFonts w:hint="eastAsia"/>
                <w:szCs w:val="28"/>
                <w:vertAlign w:val="baseline"/>
              </w:rPr>
              <w:t>每秒入库量12000条/秒，</w:t>
            </w:r>
          </w:p>
          <w:p>
            <w:pPr>
              <w:rPr>
                <w:rFonts w:hint="eastAsia"/>
                <w:szCs w:val="28"/>
                <w:vertAlign w:val="baseline"/>
              </w:rPr>
            </w:pPr>
            <w:r>
              <w:rPr>
                <w:rFonts w:hint="eastAsia"/>
                <w:szCs w:val="28"/>
                <w:vertAlign w:val="baseline"/>
              </w:rPr>
              <w:t>峰值SQL吞吐量20000条/秒，</w:t>
            </w:r>
          </w:p>
          <w:p>
            <w:pPr>
              <w:rPr>
                <w:rFonts w:hint="eastAsia"/>
                <w:szCs w:val="28"/>
                <w:vertAlign w:val="baseline"/>
              </w:rPr>
            </w:pPr>
            <w:r>
              <w:rPr>
                <w:rFonts w:hint="eastAsia"/>
                <w:szCs w:val="28"/>
                <w:vertAlign w:val="baseline"/>
              </w:rPr>
              <w:t>在线会话6000个,</w:t>
            </w:r>
          </w:p>
        </w:tc>
        <w:tc>
          <w:tcPr>
            <w:tcW w:w="3156" w:type="dxa"/>
          </w:tcPr>
          <w:p>
            <w:pPr>
              <w:rPr>
                <w:rFonts w:hint="eastAsia"/>
                <w:szCs w:val="28"/>
                <w:vertAlign w:val="baseline"/>
              </w:rPr>
            </w:pPr>
            <w:r>
              <w:rPr>
                <w:rFonts w:hint="eastAsia"/>
                <w:szCs w:val="28"/>
                <w:vertAlign w:val="baseline"/>
              </w:rPr>
              <w:t>支持Oracle、SQL Server、Db2、Informix、PostgreSQL、Sybase ASE、Sybase IQ、MySQL、MongoDB、SAP HANA、MariaDB、Percona等主流数据库。</w:t>
            </w:r>
          </w:p>
          <w:p>
            <w:pPr>
              <w:rPr>
                <w:rFonts w:hint="eastAsia"/>
                <w:szCs w:val="28"/>
                <w:vertAlign w:val="baseline"/>
              </w:rPr>
            </w:pPr>
            <w:r>
              <w:rPr>
                <w:rFonts w:hint="eastAsia"/>
                <w:szCs w:val="28"/>
                <w:vertAlign w:val="baseline"/>
              </w:rPr>
              <w:t>支持Teradata、Cache、人大金仓、达梦、神通、南大通用、华为Guass等数据库审计。</w:t>
            </w:r>
          </w:p>
          <w:p>
            <w:pPr>
              <w:rPr>
                <w:rFonts w:hint="eastAsia"/>
                <w:szCs w:val="28"/>
                <w:vertAlign w:val="baseline"/>
              </w:rPr>
            </w:pPr>
            <w:r>
              <w:rPr>
                <w:rFonts w:hint="eastAsia"/>
                <w:szCs w:val="28"/>
                <w:vertAlign w:val="baseline"/>
              </w:rPr>
              <w:t>支持跨语句、跨多包的绑定变量名及绑定变量值的审计；支持对超长SQL操作语句审计，可以正常记录单条长度小于等于2M字节的SQL语句内容。</w:t>
            </w:r>
          </w:p>
          <w:p>
            <w:pPr>
              <w:rPr>
                <w:rFonts w:hint="eastAsia"/>
                <w:szCs w:val="28"/>
                <w:vertAlign w:val="baseline"/>
              </w:rPr>
            </w:pPr>
            <w:r>
              <w:rPr>
                <w:rFonts w:hint="eastAsia"/>
                <w:szCs w:val="28"/>
                <w:vertAlign w:val="baseline"/>
              </w:rPr>
              <w:t>支持访问来源信息：客户端IP、端口、数据库名称、数据库用户、OS用户、访问工具、主机名称、MAC地址。</w:t>
            </w:r>
          </w:p>
          <w:p>
            <w:pPr>
              <w:rPr>
                <w:rFonts w:hint="eastAsia"/>
                <w:szCs w:val="28"/>
                <w:vertAlign w:val="baseline"/>
              </w:rPr>
            </w:pPr>
            <w:r>
              <w:rPr>
                <w:rFonts w:hint="eastAsia"/>
                <w:szCs w:val="28"/>
                <w:vertAlign w:val="baseline"/>
              </w:rPr>
              <w:t>支持应用身份信息：应用客户端IP、端口、应用用户名、应用URL标识、应用URL模板、URL、URL地址参数、URL消息体参数；支持数据库主机信息：数据库IP、端口、数据库名、服务名（实例）。</w:t>
            </w:r>
          </w:p>
          <w:p>
            <w:pPr>
              <w:rPr>
                <w:rFonts w:hint="eastAsia"/>
                <w:szCs w:val="28"/>
                <w:vertAlign w:val="baseline"/>
              </w:rPr>
            </w:pPr>
            <w:r>
              <w:rPr>
                <w:rFonts w:hint="eastAsia"/>
                <w:szCs w:val="28"/>
                <w:vertAlign w:val="baseline"/>
              </w:rPr>
              <w:t>支持SQL语句信息：SQL标识、操作类型（DDL、DML、DCL等）、影响行数、响应时间、语句捕获时间、执行结果（DB应答码、应答错误信息）、受影响对象、SQL语句、SQL语句模板、SQL参数、结果集；支持数据库单向\双向审计。</w:t>
            </w:r>
          </w:p>
          <w:p>
            <w:pPr>
              <w:rPr>
                <w:rFonts w:hint="eastAsia"/>
                <w:szCs w:val="28"/>
                <w:vertAlign w:val="baseline"/>
              </w:rPr>
            </w:pPr>
            <w:r>
              <w:rPr>
                <w:rFonts w:hint="eastAsia"/>
                <w:szCs w:val="28"/>
                <w:vertAlign w:val="baseline"/>
              </w:rPr>
              <w:t>支持数据库告警功能，支持对根据IP、账号、客户端工具名、时间等定制规则进行告警。</w:t>
            </w:r>
          </w:p>
        </w:tc>
        <w:tc>
          <w:tcPr>
            <w:tcW w:w="1141" w:type="dxa"/>
          </w:tcPr>
          <w:p>
            <w:pPr>
              <w:rPr>
                <w:rFonts w:hint="default"/>
                <w:szCs w:val="28"/>
                <w:vertAlign w:val="baseline"/>
                <w:lang w:val="en-US" w:eastAsia="zh-CN"/>
              </w:rPr>
            </w:pPr>
            <w:r>
              <w:rPr>
                <w:rFonts w:hint="eastAsia"/>
                <w:szCs w:val="28"/>
                <w:vertAlign w:val="baseline"/>
                <w:lang w:val="en-US" w:eastAsia="zh-CN"/>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6" w:type="dxa"/>
          </w:tcPr>
          <w:p>
            <w:pPr>
              <w:rPr>
                <w:rFonts w:hint="default"/>
                <w:szCs w:val="28"/>
                <w:vertAlign w:val="baseline"/>
                <w:lang w:val="en-US" w:eastAsia="zh-CN"/>
              </w:rPr>
            </w:pPr>
            <w:r>
              <w:rPr>
                <w:rFonts w:hint="eastAsia"/>
                <w:szCs w:val="28"/>
                <w:vertAlign w:val="baseline"/>
                <w:lang w:val="en-US" w:eastAsia="zh-CN"/>
              </w:rPr>
              <w:t>6</w:t>
            </w:r>
          </w:p>
        </w:tc>
        <w:tc>
          <w:tcPr>
            <w:tcW w:w="1096" w:type="dxa"/>
          </w:tcPr>
          <w:p>
            <w:pPr>
              <w:rPr>
                <w:rFonts w:hint="eastAsia"/>
                <w:szCs w:val="28"/>
                <w:vertAlign w:val="baseline"/>
              </w:rPr>
            </w:pPr>
            <w:r>
              <w:rPr>
                <w:rFonts w:hint="eastAsia"/>
                <w:szCs w:val="28"/>
                <w:vertAlign w:val="baseline"/>
              </w:rPr>
              <w:t>安全培训服务</w:t>
            </w:r>
          </w:p>
        </w:tc>
        <w:tc>
          <w:tcPr>
            <w:tcW w:w="3177" w:type="dxa"/>
          </w:tcPr>
          <w:p>
            <w:pPr>
              <w:rPr>
                <w:rFonts w:hint="default"/>
                <w:szCs w:val="28"/>
                <w:vertAlign w:val="baseline"/>
                <w:lang w:val="en-US" w:eastAsia="zh-CN"/>
              </w:rPr>
            </w:pPr>
            <w:r>
              <w:rPr>
                <w:rFonts w:hint="eastAsia"/>
                <w:szCs w:val="28"/>
                <w:vertAlign w:val="baseline"/>
                <w:lang w:val="en-US" w:eastAsia="zh-CN"/>
              </w:rPr>
              <w:t>无</w:t>
            </w:r>
          </w:p>
        </w:tc>
        <w:tc>
          <w:tcPr>
            <w:tcW w:w="3156" w:type="dxa"/>
          </w:tcPr>
          <w:p>
            <w:pPr>
              <w:rPr>
                <w:rFonts w:hint="eastAsia"/>
                <w:szCs w:val="28"/>
                <w:vertAlign w:val="baseline"/>
              </w:rPr>
            </w:pPr>
            <w:r>
              <w:rPr>
                <w:rFonts w:hint="eastAsia"/>
                <w:szCs w:val="28"/>
                <w:vertAlign w:val="baseline"/>
              </w:rPr>
              <w:t>CISP认证培训</w:t>
            </w:r>
          </w:p>
        </w:tc>
        <w:tc>
          <w:tcPr>
            <w:tcW w:w="1141" w:type="dxa"/>
          </w:tcPr>
          <w:p>
            <w:pPr>
              <w:rPr>
                <w:rFonts w:hint="default"/>
                <w:szCs w:val="28"/>
                <w:vertAlign w:val="baseline"/>
                <w:lang w:val="en-US" w:eastAsia="zh-CN"/>
              </w:rPr>
            </w:pPr>
            <w:r>
              <w:rPr>
                <w:rFonts w:hint="eastAsia"/>
                <w:szCs w:val="28"/>
                <w:vertAlign w:val="baseline"/>
                <w:lang w:val="en-US" w:eastAsia="zh-CN"/>
              </w:rPr>
              <w:t>3人</w:t>
            </w:r>
          </w:p>
        </w:tc>
      </w:tr>
    </w:tbl>
    <w:p>
      <w:pPr>
        <w:outlineLvl w:val="9"/>
        <w:rPr>
          <w:szCs w:val="28"/>
        </w:rPr>
      </w:pPr>
    </w:p>
    <w:p>
      <w:pPr>
        <w:shd w:val="clear" w:color="auto" w:fill="FFFFFF"/>
        <w:outlineLvl w:val="9"/>
        <w:rPr>
          <w:rFonts w:hint="eastAsia" w:ascii="仿宋" w:hAnsi="仿宋"/>
          <w:sz w:val="32"/>
          <w:szCs w:val="32"/>
          <w:lang w:val="zh-CN"/>
        </w:rPr>
      </w:pPr>
    </w:p>
    <w:p>
      <w:pPr>
        <w:shd w:val="clear" w:color="auto" w:fill="FFFFFF"/>
        <w:outlineLvl w:val="9"/>
        <w:rPr>
          <w:rFonts w:hint="eastAsia" w:ascii="仿宋" w:hAnsi="仿宋"/>
          <w:sz w:val="32"/>
          <w:szCs w:val="32"/>
          <w:lang w:val="zh-CN"/>
        </w:rPr>
      </w:pPr>
    </w:p>
    <w:p>
      <w:pPr>
        <w:shd w:val="clear" w:color="auto" w:fill="FFFFFF"/>
        <w:outlineLvl w:val="9"/>
        <w:rPr>
          <w:rFonts w:hint="eastAsia" w:ascii="仿宋" w:hAnsi="仿宋"/>
          <w:sz w:val="32"/>
          <w:szCs w:val="32"/>
          <w:lang w:val="zh-CN"/>
        </w:rPr>
      </w:pPr>
    </w:p>
    <w:p>
      <w:pPr>
        <w:pStyle w:val="3"/>
        <w:shd w:val="clear" w:color="auto" w:fill="FFFFFF"/>
        <w:rPr>
          <w:rFonts w:ascii="仿宋" w:hAnsi="仿宋"/>
          <w:sz w:val="32"/>
          <w:szCs w:val="32"/>
          <w:lang w:val="zh-CN"/>
        </w:rPr>
      </w:pPr>
      <w:bookmarkStart w:id="75" w:name="_Toc31267"/>
      <w:r>
        <w:rPr>
          <w:rFonts w:hint="eastAsia" w:ascii="仿宋" w:hAnsi="仿宋"/>
          <w:sz w:val="32"/>
          <w:szCs w:val="32"/>
          <w:lang w:val="zh-CN"/>
        </w:rPr>
        <w:t>第五部分   商务</w:t>
      </w:r>
      <w:bookmarkEnd w:id="67"/>
      <w:bookmarkEnd w:id="68"/>
      <w:bookmarkEnd w:id="69"/>
      <w:bookmarkEnd w:id="70"/>
      <w:bookmarkEnd w:id="71"/>
      <w:bookmarkEnd w:id="72"/>
      <w:bookmarkEnd w:id="73"/>
      <w:r>
        <w:rPr>
          <w:rFonts w:hint="eastAsia" w:ascii="仿宋" w:hAnsi="仿宋"/>
          <w:sz w:val="32"/>
          <w:szCs w:val="32"/>
          <w:lang w:val="zh-CN"/>
        </w:rPr>
        <w:t>要求</w:t>
      </w:r>
      <w:bookmarkEnd w:id="75"/>
    </w:p>
    <w:p>
      <w:pPr>
        <w:pStyle w:val="140"/>
        <w:shd w:val="clear" w:color="auto" w:fill="FFFFFF"/>
        <w:snapToGrid w:val="0"/>
        <w:spacing w:beforeAutospacing="0" w:after="0" w:afterAutospacing="0"/>
        <w:rPr>
          <w:rFonts w:ascii="仿宋" w:hAnsi="仿宋" w:eastAsia="仿宋" w:cs="Times New Roman"/>
          <w:b/>
          <w:kern w:val="2"/>
          <w:sz w:val="32"/>
          <w:szCs w:val="32"/>
          <w:lang w:val="zh-CN"/>
        </w:rPr>
      </w:pPr>
    </w:p>
    <w:p>
      <w:pPr>
        <w:pStyle w:val="140"/>
        <w:shd w:val="clear" w:color="auto" w:fill="FFFFFF"/>
        <w:adjustRightInd w:val="0"/>
        <w:snapToGrid w:val="0"/>
        <w:spacing w:beforeAutospacing="0" w:after="0" w:afterAutospacing="0"/>
        <w:ind w:firstLine="560" w:firstLineChars="200"/>
        <w:rPr>
          <w:rFonts w:ascii="仿宋" w:hAnsi="仿宋" w:eastAsia="仿宋" w:cs="Times New Roman"/>
          <w:kern w:val="2"/>
          <w:sz w:val="28"/>
          <w:szCs w:val="28"/>
          <w:lang w:val="zh-CN"/>
        </w:rPr>
      </w:pPr>
      <w:r>
        <w:rPr>
          <w:rFonts w:hint="eastAsia" w:ascii="仿宋" w:hAnsi="仿宋" w:eastAsia="仿宋" w:cs="Times New Roman"/>
          <w:kern w:val="2"/>
          <w:sz w:val="28"/>
          <w:szCs w:val="28"/>
          <w:lang w:val="zh-CN"/>
        </w:rPr>
        <w:t>1、响应人商务资信应按本招标文件第</w:t>
      </w:r>
      <w:r>
        <w:rPr>
          <w:rFonts w:hint="eastAsia" w:ascii="仿宋" w:hAnsi="仿宋" w:eastAsia="仿宋" w:cs="Times New Roman"/>
          <w:kern w:val="2"/>
          <w:sz w:val="28"/>
          <w:szCs w:val="28"/>
        </w:rPr>
        <w:t>一</w:t>
      </w:r>
      <w:r>
        <w:rPr>
          <w:rFonts w:hint="eastAsia" w:ascii="仿宋" w:hAnsi="仿宋" w:eastAsia="仿宋" w:cs="Times New Roman"/>
          <w:kern w:val="2"/>
          <w:sz w:val="28"/>
          <w:szCs w:val="28"/>
          <w:lang w:val="zh-CN"/>
        </w:rPr>
        <w:t>部分所列的资格</w:t>
      </w:r>
      <w:r>
        <w:rPr>
          <w:rFonts w:hint="eastAsia" w:ascii="仿宋" w:hAnsi="仿宋" w:eastAsia="仿宋" w:cs="Times New Roman"/>
          <w:kern w:val="2"/>
          <w:sz w:val="28"/>
          <w:szCs w:val="28"/>
        </w:rPr>
        <w:t>要求</w:t>
      </w:r>
      <w:r>
        <w:rPr>
          <w:rFonts w:hint="eastAsia" w:ascii="仿宋" w:hAnsi="仿宋" w:eastAsia="仿宋" w:cs="Times New Roman"/>
          <w:kern w:val="2"/>
          <w:sz w:val="28"/>
          <w:szCs w:val="28"/>
          <w:lang w:val="zh-CN"/>
        </w:rPr>
        <w:t>提供真实的证明文件，并加盖单位公章。</w:t>
      </w:r>
    </w:p>
    <w:p>
      <w:pPr>
        <w:pStyle w:val="140"/>
        <w:shd w:val="clear" w:color="auto" w:fill="FFFFFF"/>
        <w:snapToGrid w:val="0"/>
        <w:spacing w:before="0" w:beforeAutospacing="0" w:after="0" w:afterAutospacing="0"/>
        <w:ind w:firstLine="560" w:firstLineChars="200"/>
        <w:rPr>
          <w:rFonts w:ascii="仿宋" w:hAnsi="仿宋" w:eastAsia="仿宋" w:cs="Times New Roman"/>
          <w:kern w:val="2"/>
          <w:sz w:val="28"/>
          <w:szCs w:val="28"/>
          <w:lang w:val="zh-CN"/>
        </w:rPr>
      </w:pPr>
      <w:r>
        <w:rPr>
          <w:rFonts w:hint="eastAsia" w:ascii="仿宋" w:hAnsi="仿宋" w:eastAsia="仿宋" w:cs="Times New Roman"/>
          <w:kern w:val="2"/>
          <w:sz w:val="28"/>
          <w:szCs w:val="28"/>
          <w:lang w:val="zh-CN"/>
        </w:rPr>
        <w:t>2、相应报价应按本竞争性招标文件第七部分招标响应文件格式中报价函的要求填写，并加盖单位公章。</w:t>
      </w:r>
    </w:p>
    <w:p>
      <w:pPr>
        <w:pStyle w:val="140"/>
        <w:shd w:val="clear" w:color="auto" w:fill="FFFFFF"/>
        <w:snapToGrid w:val="0"/>
        <w:spacing w:before="0" w:beforeAutospacing="0" w:after="0" w:afterAutospacing="0"/>
        <w:ind w:firstLine="560" w:firstLineChars="200"/>
        <w:rPr>
          <w:rFonts w:ascii="仿宋" w:hAnsi="仿宋" w:eastAsia="仿宋" w:cs="Times New Roman"/>
          <w:kern w:val="2"/>
          <w:sz w:val="28"/>
          <w:szCs w:val="28"/>
          <w:lang w:val="zh-CN"/>
        </w:rPr>
      </w:pPr>
      <w:r>
        <w:rPr>
          <w:rFonts w:hint="eastAsia" w:ascii="仿宋" w:hAnsi="仿宋" w:eastAsia="仿宋" w:cs="Times New Roman"/>
          <w:kern w:val="2"/>
          <w:sz w:val="28"/>
          <w:szCs w:val="28"/>
          <w:lang w:val="zh-CN"/>
        </w:rPr>
        <w:t>报价注意事项如下：</w:t>
      </w:r>
    </w:p>
    <w:p>
      <w:pPr>
        <w:pStyle w:val="140"/>
        <w:shd w:val="clear" w:color="auto" w:fill="FFFFFF"/>
        <w:snapToGrid w:val="0"/>
        <w:spacing w:before="0" w:beforeAutospacing="0" w:after="0" w:afterAutospacing="0"/>
        <w:ind w:firstLine="560" w:firstLineChars="200"/>
        <w:rPr>
          <w:rFonts w:ascii="仿宋" w:hAnsi="仿宋" w:eastAsia="仿宋" w:cs="Times New Roman"/>
          <w:kern w:val="2"/>
          <w:sz w:val="28"/>
          <w:szCs w:val="28"/>
          <w:lang w:val="zh-CN"/>
        </w:rPr>
      </w:pPr>
      <w:r>
        <w:rPr>
          <w:rFonts w:hint="eastAsia" w:ascii="仿宋" w:hAnsi="仿宋" w:eastAsia="仿宋" w:cs="Times New Roman"/>
          <w:kern w:val="2"/>
          <w:sz w:val="28"/>
          <w:szCs w:val="28"/>
          <w:lang w:val="zh-CN"/>
        </w:rPr>
        <w:t>（1）投标单位须按</w:t>
      </w:r>
      <w:r>
        <w:rPr>
          <w:rFonts w:hint="eastAsia" w:ascii="仿宋" w:hAnsi="仿宋" w:eastAsia="仿宋" w:cs="Times New Roman"/>
          <w:kern w:val="2"/>
          <w:sz w:val="28"/>
          <w:szCs w:val="28"/>
        </w:rPr>
        <w:t>招标</w:t>
      </w:r>
      <w:r>
        <w:rPr>
          <w:rFonts w:hint="eastAsia" w:ascii="仿宋" w:hAnsi="仿宋" w:eastAsia="仿宋" w:cs="Times New Roman"/>
          <w:kern w:val="2"/>
          <w:sz w:val="28"/>
          <w:szCs w:val="28"/>
          <w:lang w:val="zh-CN"/>
        </w:rPr>
        <w:t>文件中响应文件格式要求填写固定总价。</w:t>
      </w:r>
    </w:p>
    <w:p>
      <w:pPr>
        <w:pStyle w:val="140"/>
        <w:shd w:val="clear" w:color="auto" w:fill="FFFFFF"/>
        <w:snapToGrid w:val="0"/>
        <w:spacing w:before="0" w:beforeAutospacing="0" w:after="0" w:afterAutospacing="0"/>
        <w:ind w:firstLine="560" w:firstLineChars="200"/>
        <w:rPr>
          <w:rFonts w:ascii="仿宋" w:hAnsi="仿宋" w:eastAsia="仿宋" w:cs="Times New Roman"/>
          <w:kern w:val="2"/>
          <w:sz w:val="28"/>
          <w:szCs w:val="28"/>
          <w:lang w:val="zh-CN"/>
        </w:rPr>
      </w:pPr>
      <w:r>
        <w:rPr>
          <w:rFonts w:hint="eastAsia" w:ascii="仿宋" w:hAnsi="仿宋" w:eastAsia="仿宋" w:cs="Times New Roman"/>
          <w:kern w:val="2"/>
          <w:sz w:val="28"/>
          <w:szCs w:val="28"/>
          <w:lang w:val="zh-CN"/>
        </w:rPr>
        <w:t>（2）如投标单位响应报价严重偏离市场行情，或出现严重不平衡报价的，经</w:t>
      </w:r>
      <w:r>
        <w:rPr>
          <w:rFonts w:hint="eastAsia" w:ascii="仿宋" w:hAnsi="仿宋" w:eastAsia="仿宋" w:cs="Times New Roman"/>
          <w:kern w:val="2"/>
          <w:sz w:val="28"/>
          <w:szCs w:val="28"/>
        </w:rPr>
        <w:t>招标</w:t>
      </w:r>
      <w:r>
        <w:rPr>
          <w:rFonts w:hint="eastAsia" w:ascii="仿宋" w:hAnsi="仿宋" w:eastAsia="仿宋" w:cs="Times New Roman"/>
          <w:kern w:val="2"/>
          <w:sz w:val="28"/>
          <w:szCs w:val="28"/>
          <w:lang w:val="zh-CN"/>
        </w:rPr>
        <w:t>小组评定，有权作废标处理。</w:t>
      </w:r>
    </w:p>
    <w:p>
      <w:pPr>
        <w:pStyle w:val="140"/>
        <w:shd w:val="clear" w:color="auto" w:fill="FFFFFF"/>
        <w:snapToGrid w:val="0"/>
        <w:spacing w:before="0" w:beforeAutospacing="0" w:after="0" w:afterAutospacing="0"/>
        <w:ind w:firstLine="560" w:firstLineChars="200"/>
        <w:rPr>
          <w:rFonts w:ascii="仿宋" w:hAnsi="仿宋" w:eastAsia="仿宋" w:cs="Times New Roman"/>
          <w:kern w:val="2"/>
          <w:sz w:val="28"/>
          <w:szCs w:val="28"/>
        </w:rPr>
      </w:pPr>
      <w:r>
        <w:rPr>
          <w:rFonts w:hint="eastAsia" w:ascii="仿宋" w:hAnsi="仿宋" w:eastAsia="仿宋" w:cs="Times New Roman"/>
          <w:kern w:val="2"/>
          <w:sz w:val="28"/>
          <w:szCs w:val="28"/>
          <w:lang w:val="zh-CN"/>
        </w:rPr>
        <w:t>（3）投标单位的报价应是承接本项目承包范围内的全部费用</w:t>
      </w:r>
      <w:r>
        <w:rPr>
          <w:rFonts w:hint="eastAsia" w:ascii="仿宋" w:hAnsi="仿宋" w:eastAsia="仿宋" w:cs="Times New Roman"/>
          <w:kern w:val="2"/>
          <w:sz w:val="28"/>
          <w:szCs w:val="28"/>
        </w:rPr>
        <w:t>。</w:t>
      </w:r>
    </w:p>
    <w:p>
      <w:pPr>
        <w:pStyle w:val="140"/>
        <w:shd w:val="clear" w:color="auto" w:fill="FFFFFF"/>
        <w:snapToGrid w:val="0"/>
        <w:spacing w:before="0" w:beforeAutospacing="0" w:after="0" w:afterAutospacing="0"/>
        <w:ind w:firstLine="560" w:firstLineChars="200"/>
        <w:rPr>
          <w:rFonts w:ascii="仿宋" w:hAnsi="仿宋" w:eastAsia="仿宋" w:cs="Times New Roman"/>
          <w:kern w:val="2"/>
          <w:sz w:val="28"/>
          <w:szCs w:val="28"/>
          <w:lang w:val="zh-CN"/>
        </w:rPr>
      </w:pPr>
      <w:r>
        <w:rPr>
          <w:rFonts w:hint="eastAsia" w:ascii="仿宋" w:hAnsi="仿宋" w:eastAsia="仿宋" w:cs="Times New Roman"/>
          <w:kern w:val="2"/>
          <w:sz w:val="28"/>
          <w:szCs w:val="28"/>
          <w:lang w:val="zh-CN"/>
        </w:rPr>
        <w:t>（4）本合同服务需交纳的一切税费包含在所报的固定总价中，不单独报价。</w:t>
      </w:r>
    </w:p>
    <w:p>
      <w:pPr>
        <w:pStyle w:val="140"/>
        <w:shd w:val="clear" w:color="auto" w:fill="FFFFFF"/>
        <w:snapToGrid w:val="0"/>
        <w:spacing w:before="0" w:beforeAutospacing="0" w:after="0" w:afterAutospacing="0"/>
        <w:ind w:firstLine="560" w:firstLineChars="200"/>
        <w:rPr>
          <w:rFonts w:ascii="仿宋" w:hAnsi="仿宋" w:eastAsia="仿宋" w:cs="Times New Roman"/>
          <w:kern w:val="2"/>
          <w:sz w:val="28"/>
          <w:szCs w:val="28"/>
          <w:lang w:val="zh-CN"/>
        </w:rPr>
      </w:pPr>
      <w:r>
        <w:rPr>
          <w:rFonts w:hint="eastAsia" w:ascii="仿宋" w:hAnsi="仿宋" w:eastAsia="仿宋" w:cs="Times New Roman"/>
          <w:kern w:val="2"/>
          <w:sz w:val="28"/>
          <w:szCs w:val="28"/>
          <w:lang w:val="zh-CN"/>
        </w:rPr>
        <w:t>（</w:t>
      </w:r>
      <w:r>
        <w:rPr>
          <w:rFonts w:hint="eastAsia" w:ascii="仿宋" w:hAnsi="仿宋" w:eastAsia="仿宋" w:cs="Times New Roman"/>
          <w:kern w:val="2"/>
          <w:sz w:val="28"/>
          <w:szCs w:val="28"/>
        </w:rPr>
        <w:t>5</w:t>
      </w:r>
      <w:r>
        <w:rPr>
          <w:rFonts w:hint="eastAsia" w:ascii="仿宋" w:hAnsi="仿宋" w:eastAsia="仿宋" w:cs="Times New Roman"/>
          <w:kern w:val="2"/>
          <w:sz w:val="28"/>
          <w:szCs w:val="28"/>
          <w:lang w:val="zh-CN"/>
        </w:rPr>
        <w:t>）投标单位的报价还应包括：管理人员和技术人员各项费用、现场费用、公司管理费、法定税金、利润及风险补偿等为完成本项目的全部费用。</w:t>
      </w:r>
      <w:bookmarkStart w:id="76" w:name="_Ref241121553"/>
    </w:p>
    <w:p>
      <w:pPr>
        <w:pStyle w:val="140"/>
        <w:shd w:val="clear" w:color="auto" w:fill="FFFFFF"/>
        <w:snapToGrid w:val="0"/>
        <w:spacing w:before="0" w:beforeAutospacing="0" w:after="0" w:afterAutospacing="0"/>
        <w:ind w:firstLine="560" w:firstLineChars="200"/>
        <w:rPr>
          <w:rFonts w:ascii="仿宋" w:hAnsi="仿宋" w:eastAsia="仿宋" w:cs="Times New Roman"/>
          <w:kern w:val="2"/>
          <w:sz w:val="28"/>
          <w:szCs w:val="28"/>
        </w:rPr>
      </w:pPr>
      <w:r>
        <w:rPr>
          <w:rFonts w:hint="eastAsia" w:ascii="仿宋" w:hAnsi="仿宋" w:eastAsia="仿宋" w:cs="Times New Roman"/>
          <w:kern w:val="2"/>
          <w:sz w:val="28"/>
          <w:szCs w:val="28"/>
          <w:lang w:val="zh-CN"/>
        </w:rPr>
        <w:t>（</w:t>
      </w:r>
      <w:r>
        <w:rPr>
          <w:rFonts w:hint="eastAsia" w:ascii="仿宋" w:hAnsi="仿宋" w:eastAsia="仿宋" w:cs="Times New Roman"/>
          <w:kern w:val="2"/>
          <w:sz w:val="28"/>
          <w:szCs w:val="28"/>
        </w:rPr>
        <w:t>6）报价为一轮报价。</w:t>
      </w:r>
    </w:p>
    <w:p>
      <w:pPr>
        <w:pStyle w:val="140"/>
        <w:shd w:val="clear" w:color="auto" w:fill="FFFFFF"/>
        <w:snapToGrid w:val="0"/>
        <w:spacing w:before="0" w:beforeAutospacing="0" w:after="0" w:afterAutospacing="0"/>
        <w:ind w:firstLine="560" w:firstLineChars="200"/>
        <w:rPr>
          <w:rFonts w:ascii="仿宋" w:hAnsi="仿宋" w:eastAsia="仿宋" w:cs="Times New Roman"/>
          <w:kern w:val="2"/>
          <w:sz w:val="28"/>
          <w:szCs w:val="28"/>
          <w:lang w:val="zh-CN"/>
        </w:rPr>
      </w:pPr>
      <w:r>
        <w:rPr>
          <w:rFonts w:hint="eastAsia" w:ascii="仿宋" w:hAnsi="仿宋" w:eastAsia="仿宋" w:cs="Times New Roman"/>
          <w:kern w:val="2"/>
          <w:sz w:val="28"/>
          <w:szCs w:val="28"/>
        </w:rPr>
        <w:t>3</w:t>
      </w:r>
      <w:r>
        <w:rPr>
          <w:rFonts w:hint="eastAsia" w:ascii="仿宋" w:hAnsi="仿宋" w:eastAsia="仿宋" w:cs="Times New Roman"/>
          <w:kern w:val="2"/>
          <w:sz w:val="28"/>
          <w:szCs w:val="28"/>
          <w:lang w:val="zh-CN"/>
        </w:rPr>
        <w:t>、项目</w:t>
      </w:r>
      <w:bookmarkEnd w:id="76"/>
      <w:r>
        <w:rPr>
          <w:rFonts w:hint="eastAsia" w:ascii="仿宋" w:hAnsi="仿宋" w:eastAsia="仿宋" w:cs="Times New Roman"/>
          <w:kern w:val="2"/>
          <w:sz w:val="28"/>
          <w:szCs w:val="28"/>
          <w:lang w:val="zh-CN"/>
        </w:rPr>
        <w:t>期限：</w:t>
      </w:r>
      <w:r>
        <w:rPr>
          <w:rFonts w:hint="eastAsia" w:ascii="仿宋" w:hAnsi="仿宋" w:eastAsia="仿宋" w:cs="Times New Roman"/>
          <w:kern w:val="2"/>
          <w:sz w:val="28"/>
          <w:szCs w:val="28"/>
        </w:rPr>
        <w:t>合同签订后，首付款到账后开始采购设备以及软件开发，其中硬件设备到货周期：45天，软件开发周期：150天。</w:t>
      </w:r>
    </w:p>
    <w:p/>
    <w:p/>
    <w:p/>
    <w:p/>
    <w:p/>
    <w:p/>
    <w:p/>
    <w:p/>
    <w:p/>
    <w:p/>
    <w:p/>
    <w:p/>
    <w:p>
      <w:pPr>
        <w:pStyle w:val="3"/>
        <w:rPr>
          <w:rFonts w:ascii="仿宋" w:hAnsi="仿宋"/>
          <w:sz w:val="32"/>
          <w:szCs w:val="32"/>
        </w:rPr>
      </w:pPr>
      <w:bookmarkStart w:id="77" w:name="_Toc15931"/>
      <w:bookmarkStart w:id="78" w:name="_Toc6823177"/>
      <w:r>
        <w:rPr>
          <w:rFonts w:hint="eastAsia" w:ascii="仿宋" w:hAnsi="仿宋"/>
          <w:sz w:val="32"/>
          <w:szCs w:val="32"/>
        </w:rPr>
        <w:t>第</w:t>
      </w:r>
      <w:bookmarkStart w:id="79" w:name="_Toc3817886"/>
      <w:bookmarkStart w:id="80" w:name="_Toc3816146"/>
      <w:r>
        <w:rPr>
          <w:rFonts w:hint="eastAsia" w:ascii="仿宋" w:hAnsi="仿宋"/>
          <w:sz w:val="32"/>
          <w:szCs w:val="32"/>
        </w:rPr>
        <w:t>七部分  招标响应文件格式</w:t>
      </w:r>
      <w:bookmarkEnd w:id="77"/>
      <w:bookmarkEnd w:id="78"/>
    </w:p>
    <w:bookmarkEnd w:id="79"/>
    <w:bookmarkEnd w:id="80"/>
    <w:p>
      <w:pPr>
        <w:rPr>
          <w:rFonts w:ascii="仿宋" w:hAnsi="仿宋" w:eastAsia="仿宋"/>
          <w:b/>
          <w:sz w:val="52"/>
          <w:szCs w:val="52"/>
        </w:rPr>
      </w:pPr>
    </w:p>
    <w:p>
      <w:pPr>
        <w:rPr>
          <w:rFonts w:ascii="仿宋" w:hAnsi="仿宋" w:eastAsia="仿宋"/>
          <w:b/>
          <w:sz w:val="52"/>
          <w:szCs w:val="52"/>
        </w:rPr>
      </w:pPr>
    </w:p>
    <w:p>
      <w:pPr>
        <w:rPr>
          <w:rFonts w:ascii="仿宋" w:hAnsi="仿宋" w:eastAsia="仿宋"/>
          <w:b/>
          <w:sz w:val="52"/>
          <w:szCs w:val="52"/>
        </w:rPr>
      </w:pPr>
    </w:p>
    <w:p>
      <w:pPr>
        <w:spacing w:line="240" w:lineRule="auto"/>
        <w:jc w:val="center"/>
        <w:rPr>
          <w:rFonts w:ascii="仿宋" w:hAnsi="仿宋" w:eastAsia="仿宋"/>
          <w:sz w:val="84"/>
          <w:szCs w:val="84"/>
        </w:rPr>
      </w:pPr>
      <w:r>
        <w:rPr>
          <w:rFonts w:hint="eastAsia" w:ascii="仿宋" w:hAnsi="仿宋" w:eastAsia="仿宋"/>
          <w:sz w:val="84"/>
          <w:szCs w:val="84"/>
        </w:rPr>
        <w:t>招标响应文件</w:t>
      </w:r>
    </w:p>
    <w:p>
      <w:pPr>
        <w:rPr>
          <w:rFonts w:ascii="仿宋" w:hAnsi="仿宋" w:eastAsia="仿宋"/>
          <w:sz w:val="24"/>
        </w:rPr>
      </w:pPr>
    </w:p>
    <w:p>
      <w:pPr>
        <w:rPr>
          <w:rFonts w:ascii="仿宋" w:hAnsi="仿宋" w:eastAsia="仿宋"/>
          <w:sz w:val="28"/>
          <w:u w:val="single"/>
        </w:rPr>
      </w:pPr>
      <w:r>
        <w:rPr>
          <w:rFonts w:hint="eastAsia" w:ascii="仿宋" w:hAnsi="仿宋" w:eastAsia="仿宋"/>
          <w:sz w:val="28"/>
        </w:rPr>
        <w:t xml:space="preserve">               项目名称： </w:t>
      </w:r>
    </w:p>
    <w:p>
      <w:pPr>
        <w:ind w:firstLine="2100" w:firstLineChars="750"/>
        <w:rPr>
          <w:rFonts w:ascii="仿宋" w:hAnsi="仿宋" w:eastAsia="仿宋"/>
          <w:sz w:val="28"/>
        </w:rPr>
      </w:pPr>
      <w:r>
        <w:rPr>
          <w:rFonts w:hint="eastAsia" w:ascii="仿宋" w:hAnsi="仿宋" w:eastAsia="仿宋"/>
          <w:sz w:val="28"/>
        </w:rPr>
        <w:t>单位（公章）</w:t>
      </w:r>
    </w:p>
    <w:p>
      <w:pPr>
        <w:rPr>
          <w:rFonts w:ascii="仿宋" w:hAnsi="仿宋" w:eastAsia="仿宋"/>
          <w:sz w:val="28"/>
        </w:rPr>
      </w:pPr>
      <w:r>
        <w:rPr>
          <w:rFonts w:hint="eastAsia" w:ascii="仿宋" w:hAnsi="仿宋" w:eastAsia="仿宋"/>
          <w:sz w:val="28"/>
        </w:rPr>
        <w:t xml:space="preserve">               年   月   日</w:t>
      </w:r>
    </w:p>
    <w:p>
      <w:pPr>
        <w:rPr>
          <w:rFonts w:ascii="仿宋" w:hAnsi="仿宋" w:eastAsia="仿宋"/>
          <w:sz w:val="28"/>
        </w:rPr>
      </w:pPr>
    </w:p>
    <w:p>
      <w:pPr>
        <w:rPr>
          <w:rFonts w:ascii="仿宋" w:hAnsi="仿宋" w:eastAsia="仿宋"/>
          <w:sz w:val="28"/>
        </w:rPr>
      </w:pPr>
    </w:p>
    <w:p>
      <w:pPr>
        <w:pStyle w:val="34"/>
        <w:jc w:val="center"/>
        <w:rPr>
          <w:rFonts w:ascii="仿宋" w:hAnsi="仿宋" w:eastAsia="仿宋"/>
          <w:sz w:val="28"/>
        </w:rPr>
      </w:pPr>
      <w:r>
        <w:rPr>
          <w:rFonts w:hint="eastAsia" w:ascii="仿宋" w:hAnsi="仿宋" w:eastAsia="仿宋"/>
          <w:sz w:val="28"/>
        </w:rPr>
        <w:t>注：本封面格式仅做参考，不做强制要求。</w:t>
      </w:r>
    </w:p>
    <w:p>
      <w:pPr>
        <w:rPr>
          <w:rFonts w:ascii="仿宋" w:hAnsi="仿宋" w:eastAsia="仿宋"/>
          <w:sz w:val="28"/>
        </w:rPr>
      </w:pPr>
    </w:p>
    <w:p>
      <w:pPr>
        <w:widowControl/>
        <w:rPr>
          <w:rFonts w:ascii="仿宋" w:hAnsi="仿宋" w:eastAsia="仿宋"/>
          <w:sz w:val="28"/>
          <w:szCs w:val="28"/>
        </w:rPr>
      </w:pPr>
      <w:r>
        <w:rPr>
          <w:rFonts w:ascii="仿宋" w:hAnsi="仿宋" w:eastAsia="仿宋"/>
          <w:sz w:val="28"/>
        </w:rPr>
        <w:br w:type="page"/>
      </w:r>
      <w:r>
        <w:rPr>
          <w:rFonts w:hint="eastAsia" w:ascii="仿宋" w:hAnsi="仿宋" w:eastAsia="仿宋"/>
          <w:sz w:val="28"/>
          <w:szCs w:val="28"/>
          <w:lang w:val="zh-CN"/>
        </w:rPr>
        <w:t>一、自查表</w:t>
      </w:r>
    </w:p>
    <w:tbl>
      <w:tblPr>
        <w:tblStyle w:val="88"/>
        <w:tblW w:w="8647" w:type="dxa"/>
        <w:tblInd w:w="5" w:type="dxa"/>
        <w:tblLayout w:type="fixed"/>
        <w:tblCellMar>
          <w:top w:w="0" w:type="dxa"/>
          <w:left w:w="0" w:type="dxa"/>
          <w:bottom w:w="0" w:type="dxa"/>
          <w:right w:w="0" w:type="dxa"/>
        </w:tblCellMar>
      </w:tblPr>
      <w:tblGrid>
        <w:gridCol w:w="328"/>
        <w:gridCol w:w="1440"/>
        <w:gridCol w:w="4328"/>
        <w:gridCol w:w="1417"/>
        <w:gridCol w:w="1134"/>
      </w:tblGrid>
      <w:tr>
        <w:tblPrEx>
          <w:tblCellMar>
            <w:top w:w="0" w:type="dxa"/>
            <w:left w:w="0" w:type="dxa"/>
            <w:bottom w:w="0" w:type="dxa"/>
            <w:right w:w="0" w:type="dxa"/>
          </w:tblCellMar>
        </w:tblPrEx>
        <w:trPr>
          <w:cantSplit/>
          <w:trHeight w:val="399" w:hRule="atLeast"/>
        </w:trPr>
        <w:tc>
          <w:tcPr>
            <w:tcW w:w="1768" w:type="dxa"/>
            <w:gridSpan w:val="2"/>
            <w:tcBorders>
              <w:top w:val="single" w:color="auto" w:sz="4" w:space="0"/>
              <w:left w:val="single" w:color="auto" w:sz="4" w:space="0"/>
              <w:bottom w:val="single" w:color="auto" w:sz="4" w:space="0"/>
              <w:right w:val="single" w:color="auto" w:sz="4" w:space="0"/>
            </w:tcBorders>
            <w:vAlign w:val="center"/>
          </w:tcPr>
          <w:p>
            <w:pPr>
              <w:shd w:val="clear" w:color="auto" w:fill="FFFFFF"/>
              <w:autoSpaceDE w:val="0"/>
              <w:autoSpaceDN w:val="0"/>
              <w:adjustRightInd w:val="0"/>
              <w:snapToGrid w:val="0"/>
              <w:spacing w:line="0" w:lineRule="atLeast"/>
              <w:jc w:val="center"/>
              <w:rPr>
                <w:rFonts w:ascii="仿宋" w:hAnsi="仿宋" w:eastAsia="仿宋"/>
                <w:sz w:val="24"/>
                <w:lang w:val="hr-HR"/>
              </w:rPr>
            </w:pPr>
            <w:r>
              <w:rPr>
                <w:rFonts w:hint="eastAsia" w:ascii="仿宋" w:hAnsi="仿宋" w:eastAsia="仿宋"/>
                <w:sz w:val="24"/>
                <w:lang w:val="hr-HR"/>
              </w:rPr>
              <w:t>评审内容</w:t>
            </w:r>
          </w:p>
        </w:tc>
        <w:tc>
          <w:tcPr>
            <w:tcW w:w="4328" w:type="dxa"/>
            <w:tcBorders>
              <w:top w:val="single" w:color="auto" w:sz="4" w:space="0"/>
              <w:left w:val="single" w:color="auto" w:sz="4" w:space="0"/>
              <w:bottom w:val="single" w:color="auto" w:sz="4" w:space="0"/>
              <w:right w:val="single" w:color="auto" w:sz="4" w:space="0"/>
            </w:tcBorders>
            <w:vAlign w:val="center"/>
          </w:tcPr>
          <w:p>
            <w:pPr>
              <w:shd w:val="clear" w:color="auto" w:fill="FFFFFF"/>
              <w:autoSpaceDE w:val="0"/>
              <w:autoSpaceDN w:val="0"/>
              <w:adjustRightInd w:val="0"/>
              <w:snapToGrid w:val="0"/>
              <w:spacing w:line="0" w:lineRule="atLeast"/>
              <w:jc w:val="center"/>
              <w:rPr>
                <w:rFonts w:ascii="仿宋" w:hAnsi="仿宋" w:eastAsia="仿宋"/>
                <w:sz w:val="24"/>
                <w:lang w:val="hr-HR"/>
              </w:rPr>
            </w:pPr>
            <w:r>
              <w:rPr>
                <w:rFonts w:hint="eastAsia" w:ascii="仿宋" w:hAnsi="仿宋" w:eastAsia="仿宋"/>
                <w:sz w:val="24"/>
                <w:lang w:val="hr-HR"/>
              </w:rPr>
              <w:t>采购文件要求</w:t>
            </w:r>
          </w:p>
        </w:tc>
        <w:tc>
          <w:tcPr>
            <w:tcW w:w="1417" w:type="dxa"/>
            <w:tcBorders>
              <w:top w:val="single" w:color="auto" w:sz="4" w:space="0"/>
              <w:left w:val="nil"/>
              <w:bottom w:val="single" w:color="auto" w:sz="4" w:space="0"/>
              <w:right w:val="single" w:color="auto" w:sz="4" w:space="0"/>
            </w:tcBorders>
            <w:vAlign w:val="center"/>
          </w:tcPr>
          <w:p>
            <w:pPr>
              <w:shd w:val="clear" w:color="auto" w:fill="FFFFFF"/>
              <w:adjustRightInd w:val="0"/>
              <w:snapToGrid w:val="0"/>
              <w:spacing w:line="0" w:lineRule="atLeast"/>
              <w:jc w:val="center"/>
              <w:rPr>
                <w:rFonts w:ascii="仿宋" w:hAnsi="仿宋" w:eastAsia="仿宋"/>
                <w:b/>
                <w:bCs/>
                <w:sz w:val="24"/>
              </w:rPr>
            </w:pPr>
            <w:r>
              <w:rPr>
                <w:rFonts w:hint="eastAsia" w:ascii="仿宋" w:hAnsi="仿宋" w:eastAsia="仿宋"/>
                <w:b/>
                <w:bCs/>
                <w:sz w:val="24"/>
              </w:rPr>
              <w:t>自查结论</w:t>
            </w:r>
          </w:p>
        </w:tc>
        <w:tc>
          <w:tcPr>
            <w:tcW w:w="1134" w:type="dxa"/>
            <w:tcBorders>
              <w:top w:val="single" w:color="auto" w:sz="4" w:space="0"/>
              <w:left w:val="single" w:color="auto" w:sz="4" w:space="0"/>
              <w:bottom w:val="single" w:color="000000" w:sz="4" w:space="0"/>
              <w:right w:val="single" w:color="auto" w:sz="4" w:space="0"/>
            </w:tcBorders>
            <w:vAlign w:val="center"/>
          </w:tcPr>
          <w:p>
            <w:pPr>
              <w:shd w:val="clear" w:color="auto" w:fill="FFFFFF"/>
              <w:adjustRightInd w:val="0"/>
              <w:snapToGrid w:val="0"/>
              <w:spacing w:line="0" w:lineRule="atLeast"/>
              <w:jc w:val="center"/>
              <w:rPr>
                <w:rFonts w:ascii="仿宋" w:hAnsi="仿宋" w:eastAsia="仿宋"/>
                <w:b/>
                <w:bCs/>
                <w:sz w:val="24"/>
              </w:rPr>
            </w:pPr>
            <w:r>
              <w:rPr>
                <w:rFonts w:hint="eastAsia" w:ascii="仿宋" w:hAnsi="仿宋" w:eastAsia="仿宋"/>
                <w:b/>
                <w:bCs/>
                <w:sz w:val="24"/>
              </w:rPr>
              <w:t>备注</w:t>
            </w:r>
          </w:p>
        </w:tc>
      </w:tr>
      <w:tr>
        <w:tblPrEx>
          <w:tblCellMar>
            <w:top w:w="0" w:type="dxa"/>
            <w:left w:w="0" w:type="dxa"/>
            <w:bottom w:w="0" w:type="dxa"/>
            <w:right w:w="0" w:type="dxa"/>
          </w:tblCellMar>
        </w:tblPrEx>
        <w:trPr>
          <w:cantSplit/>
          <w:trHeight w:val="789" w:hRule="atLeast"/>
        </w:trPr>
        <w:tc>
          <w:tcPr>
            <w:tcW w:w="328" w:type="dxa"/>
            <w:vMerge w:val="restart"/>
            <w:tcBorders>
              <w:top w:val="nil"/>
              <w:left w:val="single" w:color="auto" w:sz="4" w:space="0"/>
              <w:bottom w:val="single" w:color="000000" w:sz="4" w:space="0"/>
              <w:right w:val="single" w:color="auto" w:sz="4" w:space="0"/>
            </w:tcBorders>
            <w:vAlign w:val="center"/>
          </w:tcPr>
          <w:p>
            <w:pPr>
              <w:shd w:val="clear" w:color="auto" w:fill="FFFFFF"/>
              <w:autoSpaceDE w:val="0"/>
              <w:autoSpaceDN w:val="0"/>
              <w:adjustRightInd w:val="0"/>
              <w:snapToGrid w:val="0"/>
              <w:spacing w:line="0" w:lineRule="atLeast"/>
              <w:jc w:val="center"/>
              <w:rPr>
                <w:rFonts w:ascii="仿宋" w:hAnsi="仿宋" w:eastAsia="仿宋"/>
                <w:sz w:val="24"/>
                <w:lang w:val="hr-HR"/>
              </w:rPr>
            </w:pPr>
            <w:r>
              <w:rPr>
                <w:rFonts w:hint="eastAsia" w:ascii="仿宋" w:hAnsi="仿宋" w:eastAsia="仿宋"/>
                <w:sz w:val="24"/>
                <w:lang w:val="hr-HR"/>
              </w:rPr>
              <w:t>资格性检查</w:t>
            </w:r>
          </w:p>
        </w:tc>
        <w:tc>
          <w:tcPr>
            <w:tcW w:w="1440" w:type="dxa"/>
            <w:tcBorders>
              <w:top w:val="nil"/>
              <w:left w:val="nil"/>
              <w:bottom w:val="single" w:color="auto" w:sz="4" w:space="0"/>
              <w:right w:val="single" w:color="auto" w:sz="4" w:space="0"/>
            </w:tcBorders>
            <w:vAlign w:val="center"/>
          </w:tcPr>
          <w:p>
            <w:pPr>
              <w:shd w:val="clear" w:color="auto" w:fill="FFFFFF"/>
              <w:autoSpaceDE w:val="0"/>
              <w:autoSpaceDN w:val="0"/>
              <w:adjustRightInd w:val="0"/>
              <w:snapToGrid w:val="0"/>
              <w:spacing w:line="0" w:lineRule="atLeast"/>
              <w:jc w:val="center"/>
              <w:rPr>
                <w:rFonts w:ascii="仿宋" w:hAnsi="仿宋" w:eastAsia="仿宋"/>
                <w:sz w:val="24"/>
                <w:lang w:val="hr-HR"/>
              </w:rPr>
            </w:pPr>
            <w:r>
              <w:rPr>
                <w:rFonts w:hint="eastAsia" w:ascii="仿宋" w:hAnsi="仿宋" w:eastAsia="仿宋"/>
                <w:sz w:val="24"/>
                <w:lang w:val="hr-HR"/>
              </w:rPr>
              <w:t>投标/响应文件</w:t>
            </w:r>
          </w:p>
        </w:tc>
        <w:tc>
          <w:tcPr>
            <w:tcW w:w="4328" w:type="dxa"/>
            <w:tcBorders>
              <w:top w:val="nil"/>
              <w:left w:val="nil"/>
              <w:bottom w:val="single" w:color="auto" w:sz="4" w:space="0"/>
              <w:right w:val="single" w:color="auto" w:sz="4" w:space="0"/>
            </w:tcBorders>
            <w:vAlign w:val="center"/>
          </w:tcPr>
          <w:p>
            <w:pPr>
              <w:shd w:val="clear" w:color="auto" w:fill="FFFFFF"/>
              <w:autoSpaceDE w:val="0"/>
              <w:autoSpaceDN w:val="0"/>
              <w:adjustRightInd w:val="0"/>
              <w:snapToGrid w:val="0"/>
              <w:spacing w:line="0" w:lineRule="atLeast"/>
              <w:jc w:val="center"/>
              <w:rPr>
                <w:rFonts w:ascii="仿宋" w:hAnsi="仿宋" w:eastAsia="仿宋"/>
                <w:sz w:val="24"/>
                <w:lang w:val="hr-HR"/>
              </w:rPr>
            </w:pPr>
            <w:r>
              <w:rPr>
                <w:rFonts w:hint="eastAsia" w:ascii="仿宋" w:hAnsi="仿宋" w:eastAsia="仿宋"/>
                <w:sz w:val="24"/>
                <w:lang w:val="hr-HR"/>
              </w:rPr>
              <w:t>按对应格式文件填写、签署、盖章(原件)</w:t>
            </w:r>
          </w:p>
        </w:tc>
        <w:tc>
          <w:tcPr>
            <w:tcW w:w="1417" w:type="dxa"/>
            <w:tcBorders>
              <w:top w:val="nil"/>
              <w:left w:val="nil"/>
              <w:bottom w:val="single" w:color="auto" w:sz="4" w:space="0"/>
              <w:right w:val="single" w:color="auto" w:sz="4" w:space="0"/>
            </w:tcBorders>
            <w:vAlign w:val="center"/>
          </w:tcPr>
          <w:p>
            <w:pPr>
              <w:shd w:val="clear" w:color="auto" w:fill="FFFFFF"/>
              <w:autoSpaceDE w:val="0"/>
              <w:autoSpaceDN w:val="0"/>
              <w:adjustRightInd w:val="0"/>
              <w:snapToGrid w:val="0"/>
              <w:spacing w:line="0" w:lineRule="atLeast"/>
              <w:rPr>
                <w:rFonts w:ascii="仿宋" w:hAnsi="仿宋" w:eastAsia="仿宋"/>
                <w:sz w:val="24"/>
                <w:lang w:val="hr-HR"/>
              </w:rPr>
            </w:pPr>
            <w:r>
              <w:rPr>
                <w:rFonts w:hint="eastAsia" w:ascii="仿宋" w:hAnsi="仿宋" w:eastAsia="仿宋"/>
                <w:sz w:val="24"/>
                <w:lang w:val="hr-HR"/>
              </w:rPr>
              <w:t>□通过</w:t>
            </w:r>
          </w:p>
          <w:p>
            <w:pPr>
              <w:shd w:val="clear" w:color="auto" w:fill="FFFFFF"/>
              <w:autoSpaceDE w:val="0"/>
              <w:autoSpaceDN w:val="0"/>
              <w:adjustRightInd w:val="0"/>
              <w:snapToGrid w:val="0"/>
              <w:spacing w:line="0" w:lineRule="atLeast"/>
              <w:rPr>
                <w:rFonts w:ascii="仿宋" w:hAnsi="仿宋" w:eastAsia="仿宋"/>
                <w:sz w:val="24"/>
                <w:lang w:val="hr-HR"/>
              </w:rPr>
            </w:pPr>
            <w:r>
              <w:rPr>
                <w:rFonts w:hint="eastAsia" w:ascii="仿宋" w:hAnsi="仿宋" w:eastAsia="仿宋"/>
                <w:sz w:val="24"/>
                <w:lang w:val="hr-HR"/>
              </w:rPr>
              <w:t>□不通过</w:t>
            </w:r>
          </w:p>
        </w:tc>
        <w:tc>
          <w:tcPr>
            <w:tcW w:w="1134" w:type="dxa"/>
            <w:tcBorders>
              <w:top w:val="nil"/>
              <w:left w:val="nil"/>
              <w:bottom w:val="single" w:color="auto" w:sz="4" w:space="0"/>
              <w:right w:val="single" w:color="auto" w:sz="4" w:space="0"/>
            </w:tcBorders>
            <w:vAlign w:val="center"/>
          </w:tcPr>
          <w:p>
            <w:pPr>
              <w:shd w:val="clear" w:color="auto" w:fill="FFFFFF"/>
              <w:adjustRightInd w:val="0"/>
              <w:snapToGrid w:val="0"/>
              <w:spacing w:line="0" w:lineRule="atLeast"/>
              <w:rPr>
                <w:rFonts w:ascii="仿宋" w:hAnsi="仿宋" w:eastAsia="仿宋"/>
                <w:sz w:val="24"/>
              </w:rPr>
            </w:pPr>
          </w:p>
          <w:p>
            <w:pPr>
              <w:shd w:val="clear" w:color="auto" w:fill="FFFFFF"/>
              <w:adjustRightInd w:val="0"/>
              <w:snapToGrid w:val="0"/>
              <w:spacing w:line="0" w:lineRule="atLeast"/>
              <w:rPr>
                <w:rFonts w:ascii="仿宋" w:hAnsi="仿宋" w:eastAsia="仿宋"/>
                <w:sz w:val="24"/>
              </w:rPr>
            </w:pPr>
          </w:p>
        </w:tc>
      </w:tr>
      <w:tr>
        <w:tblPrEx>
          <w:tblCellMar>
            <w:top w:w="0" w:type="dxa"/>
            <w:left w:w="0" w:type="dxa"/>
            <w:bottom w:w="0" w:type="dxa"/>
            <w:right w:w="0" w:type="dxa"/>
          </w:tblCellMar>
        </w:tblPrEx>
        <w:trPr>
          <w:cantSplit/>
          <w:trHeight w:val="890" w:hRule="atLeast"/>
        </w:trPr>
        <w:tc>
          <w:tcPr>
            <w:tcW w:w="328" w:type="dxa"/>
            <w:vMerge w:val="continue"/>
            <w:tcBorders>
              <w:top w:val="nil"/>
              <w:left w:val="single" w:color="auto" w:sz="4" w:space="0"/>
              <w:bottom w:val="single" w:color="000000" w:sz="4" w:space="0"/>
              <w:right w:val="single" w:color="auto" w:sz="4" w:space="0"/>
            </w:tcBorders>
            <w:vAlign w:val="center"/>
          </w:tcPr>
          <w:p>
            <w:pPr>
              <w:shd w:val="clear" w:color="auto" w:fill="FFFFFF"/>
              <w:autoSpaceDE w:val="0"/>
              <w:autoSpaceDN w:val="0"/>
              <w:adjustRightInd w:val="0"/>
              <w:snapToGrid w:val="0"/>
              <w:spacing w:line="0" w:lineRule="atLeast"/>
              <w:jc w:val="center"/>
              <w:rPr>
                <w:rFonts w:ascii="仿宋" w:hAnsi="仿宋" w:eastAsia="仿宋"/>
                <w:sz w:val="24"/>
                <w:lang w:val="hr-HR"/>
              </w:rPr>
            </w:pPr>
          </w:p>
        </w:tc>
        <w:tc>
          <w:tcPr>
            <w:tcW w:w="1440" w:type="dxa"/>
            <w:tcBorders>
              <w:top w:val="nil"/>
              <w:left w:val="nil"/>
              <w:bottom w:val="single" w:color="auto" w:sz="4" w:space="0"/>
              <w:right w:val="single" w:color="auto" w:sz="4" w:space="0"/>
            </w:tcBorders>
            <w:vAlign w:val="center"/>
          </w:tcPr>
          <w:p>
            <w:pPr>
              <w:shd w:val="clear" w:color="auto" w:fill="FFFFFF"/>
              <w:autoSpaceDE w:val="0"/>
              <w:autoSpaceDN w:val="0"/>
              <w:adjustRightInd w:val="0"/>
              <w:snapToGrid w:val="0"/>
              <w:spacing w:line="0" w:lineRule="atLeast"/>
              <w:jc w:val="center"/>
              <w:rPr>
                <w:rFonts w:ascii="仿宋" w:hAnsi="仿宋" w:eastAsia="仿宋"/>
                <w:sz w:val="24"/>
                <w:lang w:val="hr-HR"/>
              </w:rPr>
            </w:pPr>
            <w:r>
              <w:rPr>
                <w:rFonts w:hint="eastAsia" w:ascii="仿宋" w:hAnsi="仿宋" w:eastAsia="仿宋"/>
                <w:sz w:val="24"/>
                <w:lang w:val="hr-HR"/>
              </w:rPr>
              <w:t>法定代表人/负责人资格证明书及授权委托书</w:t>
            </w:r>
          </w:p>
        </w:tc>
        <w:tc>
          <w:tcPr>
            <w:tcW w:w="4328" w:type="dxa"/>
            <w:tcBorders>
              <w:top w:val="nil"/>
              <w:left w:val="nil"/>
              <w:bottom w:val="single" w:color="auto" w:sz="4" w:space="0"/>
              <w:right w:val="single" w:color="auto" w:sz="4" w:space="0"/>
            </w:tcBorders>
            <w:vAlign w:val="center"/>
          </w:tcPr>
          <w:p>
            <w:pPr>
              <w:shd w:val="clear" w:color="auto" w:fill="FFFFFF"/>
              <w:autoSpaceDE w:val="0"/>
              <w:autoSpaceDN w:val="0"/>
              <w:adjustRightInd w:val="0"/>
              <w:snapToGrid w:val="0"/>
              <w:spacing w:line="0" w:lineRule="atLeast"/>
              <w:jc w:val="center"/>
              <w:rPr>
                <w:rFonts w:ascii="仿宋" w:hAnsi="仿宋" w:eastAsia="仿宋"/>
                <w:sz w:val="24"/>
                <w:lang w:val="hr-HR"/>
              </w:rPr>
            </w:pPr>
            <w:r>
              <w:rPr>
                <w:rFonts w:hint="eastAsia" w:ascii="仿宋" w:hAnsi="仿宋" w:eastAsia="仿宋"/>
                <w:sz w:val="24"/>
                <w:lang w:val="hr-HR"/>
              </w:rPr>
              <w:t>按对应格式文件签署、盖章(原件)</w:t>
            </w:r>
          </w:p>
        </w:tc>
        <w:tc>
          <w:tcPr>
            <w:tcW w:w="1417" w:type="dxa"/>
            <w:tcBorders>
              <w:top w:val="nil"/>
              <w:left w:val="nil"/>
              <w:bottom w:val="single" w:color="auto" w:sz="4" w:space="0"/>
              <w:right w:val="single" w:color="auto" w:sz="4" w:space="0"/>
            </w:tcBorders>
            <w:vAlign w:val="center"/>
          </w:tcPr>
          <w:p>
            <w:pPr>
              <w:shd w:val="clear" w:color="auto" w:fill="FFFFFF"/>
              <w:autoSpaceDE w:val="0"/>
              <w:autoSpaceDN w:val="0"/>
              <w:adjustRightInd w:val="0"/>
              <w:snapToGrid w:val="0"/>
              <w:spacing w:line="0" w:lineRule="atLeast"/>
              <w:rPr>
                <w:rFonts w:ascii="仿宋" w:hAnsi="仿宋" w:eastAsia="仿宋"/>
                <w:sz w:val="24"/>
                <w:lang w:val="hr-HR"/>
              </w:rPr>
            </w:pPr>
            <w:r>
              <w:rPr>
                <w:rFonts w:hint="eastAsia" w:ascii="仿宋" w:hAnsi="仿宋" w:eastAsia="仿宋"/>
                <w:sz w:val="24"/>
                <w:lang w:val="hr-HR"/>
              </w:rPr>
              <w:t>□通过</w:t>
            </w:r>
          </w:p>
          <w:p>
            <w:pPr>
              <w:shd w:val="clear" w:color="auto" w:fill="FFFFFF"/>
              <w:autoSpaceDE w:val="0"/>
              <w:autoSpaceDN w:val="0"/>
              <w:adjustRightInd w:val="0"/>
              <w:snapToGrid w:val="0"/>
              <w:spacing w:line="0" w:lineRule="atLeast"/>
              <w:rPr>
                <w:rFonts w:ascii="仿宋" w:hAnsi="仿宋" w:eastAsia="仿宋"/>
                <w:sz w:val="24"/>
                <w:lang w:val="hr-HR"/>
              </w:rPr>
            </w:pPr>
            <w:r>
              <w:rPr>
                <w:rFonts w:hint="eastAsia" w:ascii="仿宋" w:hAnsi="仿宋" w:eastAsia="仿宋"/>
                <w:sz w:val="24"/>
                <w:lang w:val="hr-HR"/>
              </w:rPr>
              <w:t>□不通过</w:t>
            </w:r>
          </w:p>
        </w:tc>
        <w:tc>
          <w:tcPr>
            <w:tcW w:w="1134" w:type="dxa"/>
            <w:tcBorders>
              <w:top w:val="nil"/>
              <w:left w:val="nil"/>
              <w:bottom w:val="single" w:color="auto" w:sz="4" w:space="0"/>
              <w:right w:val="single" w:color="auto" w:sz="4" w:space="0"/>
            </w:tcBorders>
            <w:vAlign w:val="center"/>
          </w:tcPr>
          <w:p>
            <w:pPr>
              <w:shd w:val="clear" w:color="auto" w:fill="FFFFFF"/>
              <w:adjustRightInd w:val="0"/>
              <w:snapToGrid w:val="0"/>
              <w:spacing w:line="0" w:lineRule="atLeast"/>
              <w:rPr>
                <w:rFonts w:ascii="仿宋" w:hAnsi="仿宋" w:eastAsia="仿宋"/>
                <w:sz w:val="24"/>
              </w:rPr>
            </w:pPr>
          </w:p>
          <w:p>
            <w:pPr>
              <w:shd w:val="clear" w:color="auto" w:fill="FFFFFF"/>
              <w:adjustRightInd w:val="0"/>
              <w:snapToGrid w:val="0"/>
              <w:spacing w:line="0" w:lineRule="atLeast"/>
              <w:rPr>
                <w:rFonts w:ascii="仿宋" w:hAnsi="仿宋" w:eastAsia="仿宋"/>
                <w:sz w:val="24"/>
              </w:rPr>
            </w:pPr>
          </w:p>
        </w:tc>
      </w:tr>
      <w:tr>
        <w:tblPrEx>
          <w:tblCellMar>
            <w:top w:w="0" w:type="dxa"/>
            <w:left w:w="0" w:type="dxa"/>
            <w:bottom w:w="0" w:type="dxa"/>
            <w:right w:w="0" w:type="dxa"/>
          </w:tblCellMar>
        </w:tblPrEx>
        <w:trPr>
          <w:cantSplit/>
          <w:trHeight w:val="528" w:hRule="atLeast"/>
        </w:trPr>
        <w:tc>
          <w:tcPr>
            <w:tcW w:w="328" w:type="dxa"/>
            <w:vMerge w:val="continue"/>
            <w:tcBorders>
              <w:top w:val="nil"/>
              <w:left w:val="single" w:color="auto" w:sz="4" w:space="0"/>
              <w:bottom w:val="single" w:color="000000" w:sz="4" w:space="0"/>
              <w:right w:val="single" w:color="auto" w:sz="4" w:space="0"/>
            </w:tcBorders>
            <w:vAlign w:val="center"/>
          </w:tcPr>
          <w:p>
            <w:pPr>
              <w:shd w:val="clear" w:color="auto" w:fill="FFFFFF"/>
              <w:autoSpaceDE w:val="0"/>
              <w:autoSpaceDN w:val="0"/>
              <w:adjustRightInd w:val="0"/>
              <w:snapToGrid w:val="0"/>
              <w:spacing w:line="0" w:lineRule="atLeast"/>
              <w:jc w:val="center"/>
              <w:rPr>
                <w:rFonts w:ascii="仿宋" w:hAnsi="仿宋" w:eastAsia="仿宋"/>
                <w:sz w:val="24"/>
                <w:lang w:val="hr-HR"/>
              </w:rPr>
            </w:pPr>
          </w:p>
        </w:tc>
        <w:tc>
          <w:tcPr>
            <w:tcW w:w="1440" w:type="dxa"/>
            <w:tcBorders>
              <w:top w:val="nil"/>
              <w:left w:val="nil"/>
              <w:bottom w:val="single" w:color="auto" w:sz="4" w:space="0"/>
              <w:right w:val="single" w:color="auto" w:sz="4" w:space="0"/>
            </w:tcBorders>
            <w:vAlign w:val="center"/>
          </w:tcPr>
          <w:p>
            <w:pPr>
              <w:shd w:val="clear" w:color="auto" w:fill="FFFFFF"/>
              <w:autoSpaceDE w:val="0"/>
              <w:autoSpaceDN w:val="0"/>
              <w:adjustRightInd w:val="0"/>
              <w:snapToGrid w:val="0"/>
              <w:spacing w:line="0" w:lineRule="atLeast"/>
              <w:jc w:val="center"/>
              <w:rPr>
                <w:rFonts w:ascii="仿宋" w:hAnsi="仿宋" w:eastAsia="仿宋"/>
                <w:sz w:val="24"/>
                <w:lang w:val="hr-HR"/>
              </w:rPr>
            </w:pPr>
            <w:r>
              <w:rPr>
                <w:rFonts w:hint="eastAsia" w:ascii="仿宋" w:hAnsi="仿宋" w:eastAsia="仿宋"/>
                <w:sz w:val="24"/>
                <w:lang w:val="hr-HR"/>
              </w:rPr>
              <w:t>回　执</w:t>
            </w:r>
          </w:p>
        </w:tc>
        <w:tc>
          <w:tcPr>
            <w:tcW w:w="4328" w:type="dxa"/>
            <w:tcBorders>
              <w:top w:val="nil"/>
              <w:left w:val="nil"/>
              <w:bottom w:val="single" w:color="auto" w:sz="4" w:space="0"/>
              <w:right w:val="single" w:color="auto" w:sz="4" w:space="0"/>
            </w:tcBorders>
            <w:vAlign w:val="center"/>
          </w:tcPr>
          <w:p>
            <w:pPr>
              <w:shd w:val="clear" w:color="auto" w:fill="FFFFFF"/>
              <w:autoSpaceDE w:val="0"/>
              <w:autoSpaceDN w:val="0"/>
              <w:adjustRightInd w:val="0"/>
              <w:snapToGrid w:val="0"/>
              <w:spacing w:line="0" w:lineRule="atLeast"/>
              <w:jc w:val="center"/>
              <w:rPr>
                <w:rFonts w:ascii="仿宋" w:hAnsi="仿宋" w:eastAsia="仿宋"/>
                <w:sz w:val="24"/>
                <w:lang w:val="hr-HR"/>
              </w:rPr>
            </w:pPr>
            <w:r>
              <w:rPr>
                <w:rFonts w:hint="eastAsia" w:ascii="仿宋" w:hAnsi="仿宋" w:eastAsia="仿宋"/>
                <w:sz w:val="24"/>
                <w:lang w:val="hr-HR"/>
              </w:rPr>
              <w:t>在时间内回邮件（加盖公盖）</w:t>
            </w:r>
          </w:p>
        </w:tc>
        <w:tc>
          <w:tcPr>
            <w:tcW w:w="1417" w:type="dxa"/>
            <w:tcBorders>
              <w:top w:val="nil"/>
              <w:left w:val="nil"/>
              <w:bottom w:val="single" w:color="auto" w:sz="4" w:space="0"/>
              <w:right w:val="single" w:color="auto" w:sz="4" w:space="0"/>
            </w:tcBorders>
            <w:vAlign w:val="center"/>
          </w:tcPr>
          <w:p>
            <w:pPr>
              <w:shd w:val="clear" w:color="auto" w:fill="FFFFFF"/>
              <w:autoSpaceDE w:val="0"/>
              <w:autoSpaceDN w:val="0"/>
              <w:adjustRightInd w:val="0"/>
              <w:snapToGrid w:val="0"/>
              <w:spacing w:line="0" w:lineRule="atLeast"/>
              <w:rPr>
                <w:rFonts w:ascii="仿宋" w:hAnsi="仿宋" w:eastAsia="仿宋"/>
                <w:sz w:val="24"/>
                <w:lang w:val="hr-HR"/>
              </w:rPr>
            </w:pPr>
            <w:r>
              <w:rPr>
                <w:rFonts w:hint="eastAsia" w:ascii="仿宋" w:hAnsi="仿宋" w:eastAsia="仿宋"/>
                <w:sz w:val="24"/>
                <w:lang w:val="hr-HR"/>
              </w:rPr>
              <w:t xml:space="preserve">□通过 </w:t>
            </w:r>
          </w:p>
          <w:p>
            <w:pPr>
              <w:shd w:val="clear" w:color="auto" w:fill="FFFFFF"/>
              <w:autoSpaceDE w:val="0"/>
              <w:autoSpaceDN w:val="0"/>
              <w:adjustRightInd w:val="0"/>
              <w:snapToGrid w:val="0"/>
              <w:spacing w:line="0" w:lineRule="atLeast"/>
              <w:rPr>
                <w:rFonts w:ascii="仿宋" w:hAnsi="仿宋" w:eastAsia="仿宋"/>
                <w:sz w:val="24"/>
                <w:lang w:val="hr-HR"/>
              </w:rPr>
            </w:pPr>
            <w:r>
              <w:rPr>
                <w:rFonts w:hint="eastAsia" w:ascii="仿宋" w:hAnsi="仿宋" w:eastAsia="仿宋"/>
                <w:sz w:val="24"/>
                <w:lang w:val="hr-HR"/>
              </w:rPr>
              <w:t>□不通过</w:t>
            </w:r>
          </w:p>
        </w:tc>
        <w:tc>
          <w:tcPr>
            <w:tcW w:w="1134" w:type="dxa"/>
            <w:tcBorders>
              <w:top w:val="nil"/>
              <w:left w:val="nil"/>
              <w:bottom w:val="single" w:color="auto" w:sz="4" w:space="0"/>
              <w:right w:val="single" w:color="auto" w:sz="4" w:space="0"/>
            </w:tcBorders>
            <w:vAlign w:val="center"/>
          </w:tcPr>
          <w:p>
            <w:pPr>
              <w:shd w:val="clear" w:color="auto" w:fill="FFFFFF"/>
              <w:adjustRightInd w:val="0"/>
              <w:snapToGrid w:val="0"/>
              <w:spacing w:line="0" w:lineRule="atLeast"/>
              <w:rPr>
                <w:rFonts w:ascii="仿宋" w:hAnsi="仿宋" w:eastAsia="仿宋"/>
                <w:sz w:val="24"/>
              </w:rPr>
            </w:pPr>
          </w:p>
          <w:p>
            <w:pPr>
              <w:shd w:val="clear" w:color="auto" w:fill="FFFFFF"/>
              <w:adjustRightInd w:val="0"/>
              <w:snapToGrid w:val="0"/>
              <w:spacing w:line="0" w:lineRule="atLeast"/>
              <w:rPr>
                <w:rFonts w:ascii="仿宋" w:hAnsi="仿宋" w:eastAsia="仿宋"/>
                <w:sz w:val="24"/>
              </w:rPr>
            </w:pPr>
          </w:p>
        </w:tc>
      </w:tr>
      <w:tr>
        <w:tblPrEx>
          <w:tblCellMar>
            <w:top w:w="0" w:type="dxa"/>
            <w:left w:w="0" w:type="dxa"/>
            <w:bottom w:w="0" w:type="dxa"/>
            <w:right w:w="0" w:type="dxa"/>
          </w:tblCellMar>
        </w:tblPrEx>
        <w:trPr>
          <w:cantSplit/>
          <w:trHeight w:val="1332" w:hRule="atLeast"/>
        </w:trPr>
        <w:tc>
          <w:tcPr>
            <w:tcW w:w="328" w:type="dxa"/>
            <w:vMerge w:val="continue"/>
            <w:tcBorders>
              <w:top w:val="nil"/>
              <w:left w:val="single" w:color="auto" w:sz="4" w:space="0"/>
              <w:bottom w:val="single" w:color="000000" w:sz="4" w:space="0"/>
              <w:right w:val="single" w:color="auto" w:sz="4" w:space="0"/>
            </w:tcBorders>
            <w:vAlign w:val="center"/>
          </w:tcPr>
          <w:p>
            <w:pPr>
              <w:shd w:val="clear" w:color="auto" w:fill="FFFFFF"/>
              <w:autoSpaceDE w:val="0"/>
              <w:autoSpaceDN w:val="0"/>
              <w:adjustRightInd w:val="0"/>
              <w:snapToGrid w:val="0"/>
              <w:spacing w:line="0" w:lineRule="atLeast"/>
              <w:jc w:val="center"/>
              <w:rPr>
                <w:rFonts w:ascii="仿宋" w:hAnsi="仿宋" w:eastAsia="仿宋"/>
                <w:sz w:val="24"/>
                <w:lang w:val="hr-HR"/>
              </w:rPr>
            </w:pPr>
          </w:p>
        </w:tc>
        <w:tc>
          <w:tcPr>
            <w:tcW w:w="1440" w:type="dxa"/>
            <w:tcBorders>
              <w:top w:val="single" w:color="auto" w:sz="4" w:space="0"/>
              <w:left w:val="nil"/>
              <w:bottom w:val="single" w:color="auto" w:sz="4" w:space="0"/>
              <w:right w:val="single" w:color="auto" w:sz="4" w:space="0"/>
            </w:tcBorders>
            <w:vAlign w:val="center"/>
          </w:tcPr>
          <w:p>
            <w:pPr>
              <w:shd w:val="clear" w:color="auto" w:fill="FFFFFF"/>
              <w:autoSpaceDE w:val="0"/>
              <w:autoSpaceDN w:val="0"/>
              <w:adjustRightInd w:val="0"/>
              <w:snapToGrid w:val="0"/>
              <w:spacing w:line="0" w:lineRule="atLeast"/>
              <w:jc w:val="center"/>
              <w:rPr>
                <w:rFonts w:ascii="仿宋" w:hAnsi="仿宋" w:eastAsia="仿宋"/>
                <w:sz w:val="24"/>
                <w:lang w:val="hr-HR"/>
              </w:rPr>
            </w:pPr>
            <w:r>
              <w:rPr>
                <w:rFonts w:hint="eastAsia" w:ascii="仿宋" w:hAnsi="仿宋" w:eastAsia="仿宋"/>
                <w:sz w:val="24"/>
                <w:lang w:val="hr-HR"/>
              </w:rPr>
              <w:t xml:space="preserve">准入条件         </w:t>
            </w:r>
          </w:p>
          <w:p>
            <w:pPr>
              <w:shd w:val="clear" w:color="auto" w:fill="FFFFFF"/>
              <w:autoSpaceDE w:val="0"/>
              <w:autoSpaceDN w:val="0"/>
              <w:adjustRightInd w:val="0"/>
              <w:snapToGrid w:val="0"/>
              <w:spacing w:line="0" w:lineRule="atLeast"/>
              <w:jc w:val="center"/>
              <w:rPr>
                <w:rFonts w:ascii="仿宋" w:hAnsi="仿宋" w:eastAsia="仿宋"/>
                <w:sz w:val="24"/>
                <w:lang w:val="hr-HR"/>
              </w:rPr>
            </w:pPr>
            <w:r>
              <w:rPr>
                <w:rFonts w:hint="eastAsia" w:ascii="仿宋" w:hAnsi="仿宋" w:eastAsia="仿宋"/>
                <w:sz w:val="24"/>
                <w:lang w:val="hr-HR"/>
              </w:rPr>
              <w:t>(关于资格的声明函)</w:t>
            </w:r>
          </w:p>
        </w:tc>
        <w:tc>
          <w:tcPr>
            <w:tcW w:w="4328" w:type="dxa"/>
            <w:tcBorders>
              <w:top w:val="nil"/>
              <w:left w:val="nil"/>
              <w:bottom w:val="single" w:color="auto" w:sz="4" w:space="0"/>
              <w:right w:val="single" w:color="auto" w:sz="4" w:space="0"/>
            </w:tcBorders>
            <w:vAlign w:val="center"/>
          </w:tcPr>
          <w:p>
            <w:pPr>
              <w:shd w:val="clear" w:color="auto" w:fill="FFFFFF"/>
              <w:autoSpaceDE w:val="0"/>
              <w:autoSpaceDN w:val="0"/>
              <w:adjustRightInd w:val="0"/>
              <w:snapToGrid w:val="0"/>
              <w:spacing w:line="0" w:lineRule="atLeast"/>
              <w:rPr>
                <w:rFonts w:ascii="仿宋" w:hAnsi="仿宋" w:eastAsia="仿宋"/>
                <w:sz w:val="24"/>
                <w:lang w:val="hr-HR"/>
              </w:rPr>
            </w:pPr>
            <w:r>
              <w:rPr>
                <w:rFonts w:hint="eastAsia" w:ascii="仿宋" w:hAnsi="仿宋" w:eastAsia="仿宋"/>
                <w:sz w:val="24"/>
                <w:lang w:val="hr-HR"/>
              </w:rPr>
              <w:t>1．应具备《政府采购法》第二十二条规定的条件。</w:t>
            </w:r>
          </w:p>
          <w:p>
            <w:pPr>
              <w:shd w:val="clear" w:color="auto" w:fill="FFFFFF"/>
              <w:autoSpaceDE w:val="0"/>
              <w:autoSpaceDN w:val="0"/>
              <w:adjustRightInd w:val="0"/>
              <w:snapToGrid w:val="0"/>
              <w:spacing w:line="0" w:lineRule="atLeast"/>
              <w:rPr>
                <w:rFonts w:ascii="仿宋" w:hAnsi="仿宋" w:eastAsia="仿宋"/>
                <w:sz w:val="24"/>
                <w:lang w:val="hr-HR"/>
              </w:rPr>
            </w:pPr>
            <w:r>
              <w:rPr>
                <w:rFonts w:hint="eastAsia" w:ascii="仿宋" w:hAnsi="仿宋" w:eastAsia="仿宋"/>
                <w:sz w:val="24"/>
                <w:lang w:val="hr-HR"/>
              </w:rPr>
              <w:t>2．投标单位必须是在中华人民共和国境内注册并合法运作的组织机构，须具备提供采购货物的经营资格，并有能力提供完善的售后服务。</w:t>
            </w:r>
          </w:p>
          <w:p>
            <w:pPr>
              <w:shd w:val="clear" w:color="auto" w:fill="FFFFFF"/>
              <w:autoSpaceDE w:val="0"/>
              <w:autoSpaceDN w:val="0"/>
              <w:adjustRightInd w:val="0"/>
              <w:snapToGrid w:val="0"/>
              <w:spacing w:line="0" w:lineRule="atLeast"/>
              <w:rPr>
                <w:rFonts w:ascii="仿宋" w:hAnsi="仿宋" w:eastAsia="仿宋"/>
                <w:sz w:val="24"/>
                <w:lang w:val="hr-HR"/>
              </w:rPr>
            </w:pPr>
            <w:r>
              <w:rPr>
                <w:rFonts w:hint="eastAsia" w:ascii="仿宋" w:hAnsi="仿宋" w:eastAsia="仿宋"/>
                <w:sz w:val="24"/>
                <w:lang w:val="hr-HR"/>
              </w:rPr>
              <w:t>3. 投标单位须提供通过年检的营业执照副本复印件加盖单位公章。</w:t>
            </w:r>
          </w:p>
        </w:tc>
        <w:tc>
          <w:tcPr>
            <w:tcW w:w="1417" w:type="dxa"/>
            <w:tcBorders>
              <w:top w:val="nil"/>
              <w:left w:val="nil"/>
              <w:bottom w:val="single" w:color="auto" w:sz="4" w:space="0"/>
              <w:right w:val="single" w:color="auto" w:sz="4" w:space="0"/>
            </w:tcBorders>
            <w:vAlign w:val="center"/>
          </w:tcPr>
          <w:p>
            <w:pPr>
              <w:shd w:val="clear" w:color="auto" w:fill="FFFFFF"/>
              <w:autoSpaceDE w:val="0"/>
              <w:autoSpaceDN w:val="0"/>
              <w:adjustRightInd w:val="0"/>
              <w:snapToGrid w:val="0"/>
              <w:spacing w:line="0" w:lineRule="atLeast"/>
              <w:rPr>
                <w:rFonts w:ascii="仿宋" w:hAnsi="仿宋" w:eastAsia="仿宋"/>
                <w:sz w:val="24"/>
                <w:lang w:val="hr-HR"/>
              </w:rPr>
            </w:pPr>
            <w:r>
              <w:rPr>
                <w:rFonts w:hint="eastAsia" w:ascii="仿宋" w:hAnsi="仿宋" w:eastAsia="仿宋"/>
                <w:sz w:val="24"/>
                <w:lang w:val="hr-HR"/>
              </w:rPr>
              <w:t xml:space="preserve">□通过 </w:t>
            </w:r>
          </w:p>
          <w:p>
            <w:pPr>
              <w:shd w:val="clear" w:color="auto" w:fill="FFFFFF"/>
              <w:autoSpaceDE w:val="0"/>
              <w:autoSpaceDN w:val="0"/>
              <w:adjustRightInd w:val="0"/>
              <w:snapToGrid w:val="0"/>
              <w:spacing w:line="0" w:lineRule="atLeast"/>
              <w:rPr>
                <w:rFonts w:ascii="仿宋" w:hAnsi="仿宋" w:eastAsia="仿宋"/>
                <w:sz w:val="24"/>
                <w:lang w:val="hr-HR"/>
              </w:rPr>
            </w:pPr>
            <w:r>
              <w:rPr>
                <w:rFonts w:hint="eastAsia" w:ascii="仿宋" w:hAnsi="仿宋" w:eastAsia="仿宋"/>
                <w:sz w:val="24"/>
                <w:lang w:val="hr-HR"/>
              </w:rPr>
              <w:t>□不通过</w:t>
            </w:r>
          </w:p>
        </w:tc>
        <w:tc>
          <w:tcPr>
            <w:tcW w:w="1134" w:type="dxa"/>
            <w:tcBorders>
              <w:top w:val="nil"/>
              <w:left w:val="nil"/>
              <w:bottom w:val="single" w:color="auto" w:sz="4" w:space="0"/>
              <w:right w:val="single" w:color="auto" w:sz="4" w:space="0"/>
            </w:tcBorders>
            <w:vAlign w:val="center"/>
          </w:tcPr>
          <w:p>
            <w:pPr>
              <w:shd w:val="clear" w:color="auto" w:fill="FFFFFF"/>
              <w:adjustRightInd w:val="0"/>
              <w:snapToGrid w:val="0"/>
              <w:spacing w:line="0" w:lineRule="atLeast"/>
              <w:rPr>
                <w:rFonts w:ascii="仿宋" w:hAnsi="仿宋" w:eastAsia="仿宋"/>
                <w:sz w:val="24"/>
              </w:rPr>
            </w:pPr>
          </w:p>
          <w:p>
            <w:pPr>
              <w:shd w:val="clear" w:color="auto" w:fill="FFFFFF"/>
              <w:adjustRightInd w:val="0"/>
              <w:snapToGrid w:val="0"/>
              <w:spacing w:line="0" w:lineRule="atLeast"/>
              <w:rPr>
                <w:rFonts w:ascii="仿宋" w:hAnsi="仿宋" w:eastAsia="仿宋"/>
                <w:sz w:val="24"/>
              </w:rPr>
            </w:pPr>
          </w:p>
        </w:tc>
      </w:tr>
      <w:tr>
        <w:tblPrEx>
          <w:tblCellMar>
            <w:top w:w="0" w:type="dxa"/>
            <w:left w:w="0" w:type="dxa"/>
            <w:bottom w:w="0" w:type="dxa"/>
            <w:right w:w="0" w:type="dxa"/>
          </w:tblCellMar>
        </w:tblPrEx>
        <w:trPr>
          <w:cantSplit/>
          <w:trHeight w:val="664" w:hRule="atLeast"/>
        </w:trPr>
        <w:tc>
          <w:tcPr>
            <w:tcW w:w="328" w:type="dxa"/>
            <w:vMerge w:val="continue"/>
            <w:tcBorders>
              <w:top w:val="nil"/>
              <w:left w:val="single" w:color="auto" w:sz="4" w:space="0"/>
              <w:bottom w:val="single" w:color="000000" w:sz="4" w:space="0"/>
              <w:right w:val="single" w:color="auto" w:sz="4" w:space="0"/>
            </w:tcBorders>
            <w:vAlign w:val="center"/>
          </w:tcPr>
          <w:p>
            <w:pPr>
              <w:shd w:val="clear" w:color="auto" w:fill="FFFFFF"/>
              <w:autoSpaceDE w:val="0"/>
              <w:autoSpaceDN w:val="0"/>
              <w:adjustRightInd w:val="0"/>
              <w:snapToGrid w:val="0"/>
              <w:spacing w:line="0" w:lineRule="atLeast"/>
              <w:jc w:val="center"/>
              <w:rPr>
                <w:rFonts w:ascii="仿宋" w:hAnsi="仿宋" w:eastAsia="仿宋"/>
                <w:sz w:val="24"/>
                <w:lang w:val="hr-HR"/>
              </w:rPr>
            </w:pPr>
          </w:p>
        </w:tc>
        <w:tc>
          <w:tcPr>
            <w:tcW w:w="1440" w:type="dxa"/>
            <w:tcBorders>
              <w:top w:val="nil"/>
              <w:left w:val="nil"/>
              <w:bottom w:val="single" w:color="auto" w:sz="4" w:space="0"/>
              <w:right w:val="single" w:color="auto" w:sz="4" w:space="0"/>
            </w:tcBorders>
            <w:vAlign w:val="center"/>
          </w:tcPr>
          <w:p>
            <w:pPr>
              <w:shd w:val="clear" w:color="auto" w:fill="FFFFFF"/>
              <w:autoSpaceDE w:val="0"/>
              <w:autoSpaceDN w:val="0"/>
              <w:adjustRightInd w:val="0"/>
              <w:snapToGrid w:val="0"/>
              <w:spacing w:line="0" w:lineRule="atLeast"/>
              <w:jc w:val="center"/>
              <w:rPr>
                <w:rFonts w:ascii="仿宋" w:hAnsi="仿宋" w:eastAsia="仿宋"/>
                <w:sz w:val="24"/>
                <w:lang w:val="hr-HR"/>
              </w:rPr>
            </w:pPr>
            <w:r>
              <w:rPr>
                <w:rFonts w:hint="eastAsia" w:ascii="仿宋" w:hAnsi="仿宋" w:eastAsia="仿宋"/>
                <w:sz w:val="24"/>
                <w:lang w:val="hr-HR"/>
              </w:rPr>
              <w:t>其他要求</w:t>
            </w:r>
          </w:p>
        </w:tc>
        <w:tc>
          <w:tcPr>
            <w:tcW w:w="4328" w:type="dxa"/>
            <w:tcBorders>
              <w:top w:val="nil"/>
              <w:left w:val="nil"/>
              <w:bottom w:val="single" w:color="auto" w:sz="4" w:space="0"/>
              <w:right w:val="single" w:color="auto" w:sz="4" w:space="0"/>
            </w:tcBorders>
            <w:vAlign w:val="center"/>
          </w:tcPr>
          <w:p>
            <w:pPr>
              <w:shd w:val="clear" w:color="auto" w:fill="FFFFFF"/>
              <w:autoSpaceDE w:val="0"/>
              <w:autoSpaceDN w:val="0"/>
              <w:adjustRightInd w:val="0"/>
              <w:snapToGrid w:val="0"/>
              <w:spacing w:line="0" w:lineRule="atLeast"/>
              <w:jc w:val="center"/>
              <w:rPr>
                <w:rFonts w:ascii="仿宋" w:hAnsi="仿宋" w:eastAsia="仿宋"/>
                <w:sz w:val="24"/>
                <w:lang w:val="hr-HR"/>
              </w:rPr>
            </w:pPr>
            <w:r>
              <w:rPr>
                <w:rFonts w:hint="eastAsia" w:ascii="仿宋" w:hAnsi="仿宋" w:eastAsia="仿宋"/>
                <w:sz w:val="24"/>
                <w:lang w:val="hr-HR"/>
              </w:rPr>
              <w:t>按响应资料清单中规定提供“必须提交”的文件资料</w:t>
            </w:r>
          </w:p>
        </w:tc>
        <w:tc>
          <w:tcPr>
            <w:tcW w:w="1417" w:type="dxa"/>
            <w:tcBorders>
              <w:top w:val="nil"/>
              <w:left w:val="nil"/>
              <w:bottom w:val="single" w:color="auto" w:sz="4" w:space="0"/>
              <w:right w:val="single" w:color="auto" w:sz="4" w:space="0"/>
            </w:tcBorders>
            <w:vAlign w:val="center"/>
          </w:tcPr>
          <w:p>
            <w:pPr>
              <w:shd w:val="clear" w:color="auto" w:fill="FFFFFF"/>
              <w:autoSpaceDE w:val="0"/>
              <w:autoSpaceDN w:val="0"/>
              <w:adjustRightInd w:val="0"/>
              <w:snapToGrid w:val="0"/>
              <w:spacing w:line="0" w:lineRule="atLeast"/>
              <w:rPr>
                <w:rFonts w:ascii="仿宋" w:hAnsi="仿宋" w:eastAsia="仿宋"/>
                <w:sz w:val="24"/>
                <w:lang w:val="hr-HR"/>
              </w:rPr>
            </w:pPr>
            <w:r>
              <w:rPr>
                <w:rFonts w:hint="eastAsia" w:ascii="仿宋" w:hAnsi="仿宋" w:eastAsia="仿宋"/>
                <w:sz w:val="24"/>
                <w:lang w:val="hr-HR"/>
              </w:rPr>
              <w:t xml:space="preserve">□通过 </w:t>
            </w:r>
          </w:p>
          <w:p>
            <w:pPr>
              <w:shd w:val="clear" w:color="auto" w:fill="FFFFFF"/>
              <w:autoSpaceDE w:val="0"/>
              <w:autoSpaceDN w:val="0"/>
              <w:adjustRightInd w:val="0"/>
              <w:snapToGrid w:val="0"/>
              <w:spacing w:line="0" w:lineRule="atLeast"/>
              <w:rPr>
                <w:rFonts w:ascii="仿宋" w:hAnsi="仿宋" w:eastAsia="仿宋"/>
                <w:sz w:val="24"/>
                <w:lang w:val="hr-HR"/>
              </w:rPr>
            </w:pPr>
            <w:r>
              <w:rPr>
                <w:rFonts w:hint="eastAsia" w:ascii="仿宋" w:hAnsi="仿宋" w:eastAsia="仿宋"/>
                <w:sz w:val="24"/>
                <w:lang w:val="hr-HR"/>
              </w:rPr>
              <w:t>□不通过</w:t>
            </w:r>
          </w:p>
        </w:tc>
        <w:tc>
          <w:tcPr>
            <w:tcW w:w="1134" w:type="dxa"/>
            <w:tcBorders>
              <w:top w:val="nil"/>
              <w:left w:val="nil"/>
              <w:bottom w:val="single" w:color="auto" w:sz="4" w:space="0"/>
              <w:right w:val="single" w:color="auto" w:sz="4" w:space="0"/>
            </w:tcBorders>
            <w:vAlign w:val="center"/>
          </w:tcPr>
          <w:p>
            <w:pPr>
              <w:shd w:val="clear" w:color="auto" w:fill="FFFFFF"/>
              <w:adjustRightInd w:val="0"/>
              <w:snapToGrid w:val="0"/>
              <w:spacing w:line="0" w:lineRule="atLeast"/>
              <w:rPr>
                <w:rFonts w:ascii="仿宋" w:hAnsi="仿宋" w:eastAsia="仿宋"/>
                <w:sz w:val="24"/>
              </w:rPr>
            </w:pPr>
          </w:p>
          <w:p>
            <w:pPr>
              <w:shd w:val="clear" w:color="auto" w:fill="FFFFFF"/>
              <w:adjustRightInd w:val="0"/>
              <w:snapToGrid w:val="0"/>
              <w:spacing w:line="0" w:lineRule="atLeast"/>
              <w:rPr>
                <w:rFonts w:ascii="仿宋" w:hAnsi="仿宋" w:eastAsia="仿宋"/>
                <w:sz w:val="24"/>
              </w:rPr>
            </w:pPr>
          </w:p>
        </w:tc>
      </w:tr>
    </w:tbl>
    <w:p>
      <w:pPr>
        <w:pStyle w:val="31"/>
        <w:shd w:val="clear" w:color="auto" w:fill="FFFFFF"/>
        <w:spacing w:after="0" w:line="440" w:lineRule="exact"/>
        <w:rPr>
          <w:rFonts w:ascii="仿宋" w:hAnsi="仿宋" w:eastAsia="仿宋"/>
          <w:sz w:val="28"/>
          <w:szCs w:val="28"/>
        </w:rPr>
      </w:pPr>
      <w:r>
        <w:rPr>
          <w:rFonts w:hint="eastAsia" w:ascii="仿宋" w:hAnsi="仿宋" w:eastAsia="仿宋"/>
          <w:sz w:val="28"/>
          <w:szCs w:val="28"/>
        </w:rPr>
        <w:t>注：以上材料将作为投标单位合格性和有效性审核的重要内容之一，投标单位必须严格按照其内容及序列要求在招标文件中对应如实提供，对缺漏和不符合项将会直接导致无效！在对应的□打“√”。</w:t>
      </w:r>
    </w:p>
    <w:p>
      <w:pPr>
        <w:shd w:val="clear" w:color="auto" w:fill="FFFFFF"/>
        <w:adjustRightInd w:val="0"/>
        <w:snapToGrid w:val="0"/>
        <w:rPr>
          <w:rFonts w:ascii="仿宋" w:hAnsi="仿宋" w:eastAsia="仿宋"/>
          <w:sz w:val="28"/>
          <w:szCs w:val="28"/>
          <w:u w:val="single"/>
        </w:rPr>
      </w:pPr>
      <w:r>
        <w:rPr>
          <w:rFonts w:hint="eastAsia" w:ascii="仿宋" w:hAnsi="仿宋" w:eastAsia="仿宋"/>
          <w:sz w:val="28"/>
          <w:szCs w:val="28"/>
        </w:rPr>
        <w:t>投标单位法定代表人（或法定代表人授权代表）签字：</w:t>
      </w:r>
    </w:p>
    <w:p>
      <w:pPr>
        <w:shd w:val="clear" w:color="auto" w:fill="FFFFFF"/>
        <w:adjustRightInd w:val="0"/>
        <w:snapToGrid w:val="0"/>
        <w:rPr>
          <w:rFonts w:ascii="仿宋" w:hAnsi="仿宋" w:eastAsia="仿宋"/>
          <w:sz w:val="28"/>
          <w:szCs w:val="28"/>
          <w:u w:val="single"/>
        </w:rPr>
      </w:pPr>
      <w:r>
        <w:rPr>
          <w:rFonts w:hint="eastAsia" w:ascii="仿宋" w:hAnsi="仿宋" w:eastAsia="仿宋"/>
          <w:sz w:val="28"/>
          <w:szCs w:val="28"/>
        </w:rPr>
        <w:t>投标单位名称（签章）：</w:t>
      </w:r>
    </w:p>
    <w:p>
      <w:pPr>
        <w:shd w:val="clear" w:color="auto" w:fill="FFFFFF"/>
        <w:adjustRightInd w:val="0"/>
        <w:snapToGrid w:val="0"/>
        <w:rPr>
          <w:rFonts w:ascii="仿宋" w:hAnsi="仿宋" w:eastAsia="仿宋"/>
          <w:sz w:val="28"/>
          <w:szCs w:val="28"/>
        </w:rPr>
      </w:pPr>
      <w:r>
        <w:rPr>
          <w:rFonts w:hint="eastAsia" w:ascii="仿宋" w:hAnsi="仿宋" w:eastAsia="仿宋"/>
          <w:sz w:val="28"/>
          <w:szCs w:val="28"/>
        </w:rPr>
        <w:t>日期：   年   月   日</w:t>
      </w:r>
    </w:p>
    <w:p>
      <w:pPr>
        <w:pStyle w:val="45"/>
      </w:pPr>
    </w:p>
    <w:p>
      <w:pPr>
        <w:pStyle w:val="45"/>
        <w:rPr>
          <w:lang w:val="zh-CN"/>
        </w:rPr>
      </w:pPr>
    </w:p>
    <w:p>
      <w:pPr>
        <w:rPr>
          <w:rFonts w:ascii="仿宋" w:hAnsi="仿宋" w:eastAsia="仿宋"/>
          <w:sz w:val="28"/>
          <w:szCs w:val="28"/>
          <w:lang w:val="zh-CN"/>
        </w:rPr>
      </w:pPr>
    </w:p>
    <w:p>
      <w:pPr>
        <w:rPr>
          <w:rFonts w:ascii="仿宋" w:hAnsi="仿宋" w:eastAsia="仿宋"/>
          <w:sz w:val="28"/>
          <w:szCs w:val="28"/>
          <w:lang w:val="zh-CN"/>
        </w:rPr>
      </w:pPr>
    </w:p>
    <w:p>
      <w:pPr>
        <w:rPr>
          <w:rFonts w:ascii="仿宋" w:hAnsi="仿宋" w:eastAsia="仿宋"/>
          <w:sz w:val="28"/>
          <w:szCs w:val="28"/>
          <w:lang w:val="zh-CN"/>
        </w:rPr>
      </w:pPr>
    </w:p>
    <w:p>
      <w:pPr>
        <w:rPr>
          <w:rFonts w:ascii="仿宋" w:hAnsi="仿宋" w:eastAsia="仿宋"/>
          <w:sz w:val="28"/>
          <w:szCs w:val="28"/>
          <w:lang w:val="zh-CN"/>
        </w:rPr>
      </w:pPr>
    </w:p>
    <w:p>
      <w:pPr>
        <w:rPr>
          <w:rFonts w:ascii="仿宋" w:hAnsi="仿宋" w:eastAsia="仿宋"/>
          <w:sz w:val="28"/>
          <w:szCs w:val="28"/>
          <w:lang w:val="zh-CN"/>
        </w:rPr>
      </w:pPr>
    </w:p>
    <w:p>
      <w:pPr>
        <w:rPr>
          <w:rFonts w:ascii="仿宋" w:hAnsi="仿宋" w:eastAsia="仿宋"/>
          <w:sz w:val="28"/>
          <w:szCs w:val="28"/>
          <w:lang w:val="zh-CN"/>
        </w:rPr>
      </w:pPr>
    </w:p>
    <w:p>
      <w:pPr>
        <w:rPr>
          <w:rFonts w:ascii="仿宋" w:hAnsi="仿宋" w:eastAsia="仿宋"/>
          <w:sz w:val="28"/>
          <w:szCs w:val="28"/>
          <w:lang w:val="zh-CN"/>
        </w:rPr>
      </w:pPr>
    </w:p>
    <w:p>
      <w:pPr>
        <w:pStyle w:val="4"/>
        <w:keepNext w:val="0"/>
        <w:keepLines w:val="0"/>
        <w:shd w:val="clear" w:color="auto" w:fill="FFFFFF"/>
        <w:spacing w:after="0" w:line="440" w:lineRule="exact"/>
        <w:jc w:val="center"/>
        <w:rPr>
          <w:rFonts w:ascii="仿宋" w:hAnsi="仿宋" w:eastAsia="仿宋"/>
          <w:sz w:val="28"/>
          <w:szCs w:val="28"/>
          <w:lang w:val="zh-CN"/>
        </w:rPr>
      </w:pPr>
      <w:r>
        <w:rPr>
          <w:rFonts w:hint="eastAsia" w:ascii="仿宋" w:hAnsi="仿宋" w:eastAsia="仿宋"/>
          <w:sz w:val="28"/>
          <w:szCs w:val="28"/>
          <w:lang w:val="zh-CN"/>
        </w:rPr>
        <w:t>二、</w:t>
      </w:r>
      <w:bookmarkStart w:id="81" w:name="_Toc3816147"/>
      <w:bookmarkStart w:id="82" w:name="_Toc223948598"/>
      <w:bookmarkStart w:id="83" w:name="_Toc3817887"/>
      <w:r>
        <w:rPr>
          <w:rFonts w:hint="eastAsia" w:ascii="仿宋" w:hAnsi="仿宋" w:eastAsia="仿宋"/>
          <w:sz w:val="28"/>
          <w:szCs w:val="28"/>
          <w:lang w:val="zh-CN"/>
        </w:rPr>
        <w:t>招标响应书</w:t>
      </w:r>
    </w:p>
    <w:bookmarkEnd w:id="81"/>
    <w:bookmarkEnd w:id="82"/>
    <w:bookmarkEnd w:id="83"/>
    <w:p>
      <w:pPr>
        <w:rPr>
          <w:rFonts w:ascii="仿宋" w:hAnsi="仿宋" w:eastAsia="仿宋"/>
          <w:sz w:val="28"/>
          <w:szCs w:val="28"/>
        </w:rPr>
      </w:pPr>
      <w:r>
        <w:rPr>
          <w:rFonts w:hint="eastAsia" w:ascii="仿宋" w:hAnsi="仿宋" w:eastAsia="仿宋"/>
          <w:sz w:val="28"/>
          <w:szCs w:val="28"/>
        </w:rPr>
        <w:t>致：(采购单位)</w:t>
      </w:r>
    </w:p>
    <w:p>
      <w:pPr>
        <w:ind w:firstLine="560" w:firstLineChars="200"/>
        <w:rPr>
          <w:rFonts w:ascii="仿宋" w:hAnsi="仿宋" w:eastAsia="仿宋"/>
          <w:sz w:val="28"/>
          <w:szCs w:val="28"/>
        </w:rPr>
      </w:pPr>
      <w:r>
        <w:rPr>
          <w:rFonts w:hint="eastAsia" w:ascii="仿宋" w:hAnsi="仿宋" w:eastAsia="仿宋"/>
          <w:sz w:val="28"/>
          <w:szCs w:val="28"/>
        </w:rPr>
        <w:t>依据贵方（采购项目名称）招标采购服务的招标邀请，我方将招标文件要求提交下述文件正本壹份，副本壹份。</w:t>
      </w:r>
    </w:p>
    <w:p>
      <w:pPr>
        <w:ind w:left="707" w:hanging="283"/>
        <w:rPr>
          <w:rFonts w:ascii="仿宋" w:hAnsi="仿宋" w:eastAsia="仿宋"/>
          <w:sz w:val="28"/>
          <w:szCs w:val="28"/>
        </w:rPr>
      </w:pPr>
      <w:r>
        <w:rPr>
          <w:rFonts w:hint="eastAsia" w:ascii="仿宋" w:hAnsi="仿宋" w:eastAsia="仿宋"/>
          <w:sz w:val="28"/>
          <w:szCs w:val="28"/>
        </w:rPr>
        <w:t>1、自查表</w:t>
      </w:r>
    </w:p>
    <w:p>
      <w:pPr>
        <w:ind w:left="707" w:hanging="283"/>
        <w:rPr>
          <w:rFonts w:ascii="仿宋" w:hAnsi="仿宋" w:eastAsia="仿宋"/>
          <w:sz w:val="28"/>
          <w:szCs w:val="28"/>
        </w:rPr>
      </w:pPr>
      <w:r>
        <w:rPr>
          <w:rFonts w:hint="eastAsia" w:ascii="仿宋" w:hAnsi="仿宋" w:eastAsia="仿宋"/>
          <w:sz w:val="28"/>
          <w:szCs w:val="28"/>
        </w:rPr>
        <w:t>2、报价函</w:t>
      </w:r>
    </w:p>
    <w:p>
      <w:pPr>
        <w:ind w:left="707" w:hanging="283"/>
        <w:rPr>
          <w:rFonts w:ascii="仿宋" w:hAnsi="仿宋" w:eastAsia="仿宋"/>
          <w:sz w:val="28"/>
          <w:szCs w:val="28"/>
        </w:rPr>
      </w:pPr>
      <w:r>
        <w:rPr>
          <w:rFonts w:hint="eastAsia" w:ascii="仿宋" w:hAnsi="仿宋" w:eastAsia="仿宋"/>
          <w:sz w:val="28"/>
          <w:szCs w:val="28"/>
        </w:rPr>
        <w:t>3、资格证明等相关文件</w:t>
      </w:r>
    </w:p>
    <w:p>
      <w:pPr>
        <w:ind w:left="707" w:hanging="283"/>
        <w:rPr>
          <w:rFonts w:ascii="仿宋" w:hAnsi="仿宋" w:eastAsia="仿宋"/>
          <w:sz w:val="28"/>
          <w:szCs w:val="28"/>
        </w:rPr>
      </w:pPr>
      <w:r>
        <w:rPr>
          <w:rFonts w:hint="eastAsia" w:ascii="仿宋" w:hAnsi="仿宋" w:eastAsia="仿宋"/>
          <w:sz w:val="28"/>
          <w:szCs w:val="28"/>
        </w:rPr>
        <w:t>4、满足质量保证要求承诺函</w:t>
      </w:r>
    </w:p>
    <w:p>
      <w:pPr>
        <w:ind w:left="707" w:hanging="283"/>
        <w:rPr>
          <w:rFonts w:ascii="仿宋" w:hAnsi="仿宋" w:eastAsia="仿宋"/>
          <w:sz w:val="28"/>
          <w:szCs w:val="28"/>
        </w:rPr>
      </w:pPr>
      <w:r>
        <w:rPr>
          <w:rFonts w:hint="eastAsia" w:ascii="仿宋" w:hAnsi="仿宋" w:eastAsia="仿宋"/>
          <w:sz w:val="28"/>
          <w:szCs w:val="28"/>
        </w:rPr>
        <w:t>5、满足售后服务及技术支持要求承诺函</w:t>
      </w:r>
    </w:p>
    <w:p>
      <w:pPr>
        <w:ind w:left="707" w:hanging="283"/>
        <w:rPr>
          <w:rFonts w:ascii="仿宋" w:hAnsi="仿宋" w:eastAsia="仿宋"/>
          <w:sz w:val="28"/>
          <w:szCs w:val="28"/>
        </w:rPr>
      </w:pPr>
      <w:r>
        <w:rPr>
          <w:rFonts w:hint="eastAsia" w:ascii="仿宋" w:hAnsi="仿宋" w:eastAsia="仿宋"/>
          <w:sz w:val="28"/>
          <w:szCs w:val="28"/>
        </w:rPr>
        <w:t>6、投标产品技术要求</w:t>
      </w:r>
    </w:p>
    <w:p>
      <w:pPr>
        <w:ind w:left="707" w:hanging="283"/>
        <w:rPr>
          <w:rFonts w:ascii="仿宋" w:hAnsi="仿宋" w:eastAsia="仿宋"/>
          <w:sz w:val="28"/>
          <w:szCs w:val="28"/>
        </w:rPr>
      </w:pPr>
      <w:r>
        <w:rPr>
          <w:rFonts w:hint="eastAsia" w:ascii="仿宋" w:hAnsi="仿宋" w:eastAsia="仿宋"/>
          <w:sz w:val="28"/>
          <w:szCs w:val="28"/>
        </w:rPr>
        <w:t>7、其他材料</w:t>
      </w:r>
    </w:p>
    <w:p>
      <w:pPr>
        <w:shd w:val="clear" w:color="auto" w:fill="FFFFFF"/>
        <w:autoSpaceDE w:val="0"/>
        <w:autoSpaceDN w:val="0"/>
        <w:adjustRightInd w:val="0"/>
        <w:ind w:right="246"/>
        <w:rPr>
          <w:rFonts w:ascii="仿宋" w:hAnsi="仿宋" w:eastAsia="仿宋"/>
          <w:kern w:val="0"/>
          <w:sz w:val="28"/>
          <w:szCs w:val="28"/>
        </w:rPr>
      </w:pPr>
      <w:r>
        <w:rPr>
          <w:rFonts w:hint="eastAsia" w:ascii="仿宋" w:hAnsi="仿宋" w:eastAsia="仿宋"/>
          <w:kern w:val="0"/>
          <w:sz w:val="28"/>
          <w:szCs w:val="28"/>
        </w:rPr>
        <w:t>在此，我方声明如下：</w:t>
      </w:r>
    </w:p>
    <w:p>
      <w:pPr>
        <w:shd w:val="clear" w:color="auto" w:fill="FFFFFF"/>
        <w:ind w:firstLine="560" w:firstLineChars="200"/>
        <w:rPr>
          <w:rFonts w:ascii="仿宋" w:hAnsi="仿宋" w:eastAsia="仿宋"/>
          <w:sz w:val="28"/>
          <w:szCs w:val="28"/>
        </w:rPr>
      </w:pPr>
      <w:r>
        <w:rPr>
          <w:rFonts w:hint="eastAsia" w:ascii="仿宋" w:hAnsi="仿宋" w:eastAsia="仿宋"/>
          <w:sz w:val="28"/>
          <w:szCs w:val="28"/>
        </w:rPr>
        <w:t>1.同意并接受招标文件的各项要求，遵守招标文件中的各项规定，按招标文件的要求提供报价。</w:t>
      </w:r>
    </w:p>
    <w:p>
      <w:pPr>
        <w:shd w:val="clear" w:color="auto" w:fill="FFFFFF"/>
        <w:ind w:left="8" w:firstLine="504" w:firstLineChars="180"/>
        <w:rPr>
          <w:rFonts w:ascii="仿宋" w:hAnsi="仿宋" w:eastAsia="仿宋"/>
          <w:sz w:val="28"/>
          <w:szCs w:val="28"/>
        </w:rPr>
      </w:pPr>
      <w:r>
        <w:rPr>
          <w:rFonts w:hint="eastAsia" w:ascii="仿宋" w:hAnsi="仿宋" w:eastAsia="仿宋"/>
          <w:sz w:val="28"/>
          <w:szCs w:val="28"/>
        </w:rPr>
        <w:t>2.我方承诺在本次响应文件中提供的一切文件，无论是原件还是复印件均为真实和准确的，绝无任何虚假、伪造和夸大的成份，否则，愿承担相应的后果和法律责任。</w:t>
      </w:r>
    </w:p>
    <w:p>
      <w:pPr>
        <w:shd w:val="clear" w:color="auto" w:fill="FFFFFF"/>
        <w:ind w:left="8" w:firstLine="504" w:firstLineChars="180"/>
        <w:rPr>
          <w:rFonts w:ascii="仿宋" w:hAnsi="仿宋" w:eastAsia="仿宋"/>
          <w:sz w:val="28"/>
          <w:szCs w:val="28"/>
        </w:rPr>
      </w:pPr>
      <w:r>
        <w:rPr>
          <w:rFonts w:hint="eastAsia" w:ascii="仿宋" w:hAnsi="仿宋" w:eastAsia="仿宋"/>
          <w:sz w:val="28"/>
          <w:szCs w:val="28"/>
        </w:rPr>
        <w:t>3.我方完全服从和尊重评委会所作的评定结果。</w:t>
      </w:r>
    </w:p>
    <w:p>
      <w:pPr>
        <w:shd w:val="clear" w:color="auto" w:fill="FFFFFF"/>
        <w:adjustRightInd w:val="0"/>
        <w:snapToGrid w:val="0"/>
        <w:rPr>
          <w:rFonts w:ascii="仿宋" w:hAnsi="仿宋" w:eastAsia="仿宋"/>
          <w:sz w:val="28"/>
          <w:szCs w:val="28"/>
        </w:rPr>
      </w:pPr>
    </w:p>
    <w:p>
      <w:pPr>
        <w:shd w:val="clear" w:color="auto" w:fill="FFFFFF"/>
        <w:adjustRightInd w:val="0"/>
        <w:snapToGrid w:val="0"/>
        <w:rPr>
          <w:rFonts w:ascii="仿宋" w:hAnsi="仿宋" w:eastAsia="仿宋"/>
          <w:sz w:val="28"/>
          <w:szCs w:val="28"/>
          <w:u w:val="single"/>
        </w:rPr>
      </w:pPr>
      <w:r>
        <w:rPr>
          <w:rFonts w:hint="eastAsia" w:ascii="仿宋" w:hAnsi="仿宋" w:eastAsia="仿宋"/>
          <w:sz w:val="28"/>
          <w:szCs w:val="28"/>
        </w:rPr>
        <w:t xml:space="preserve">投标单位名称(公章)： </w:t>
      </w:r>
    </w:p>
    <w:p>
      <w:pPr>
        <w:shd w:val="clear" w:color="auto" w:fill="FFFFFF"/>
        <w:autoSpaceDE w:val="0"/>
        <w:autoSpaceDN w:val="0"/>
        <w:adjustRightInd w:val="0"/>
        <w:snapToGrid w:val="0"/>
        <w:rPr>
          <w:rFonts w:ascii="仿宋" w:hAnsi="仿宋" w:eastAsia="仿宋"/>
          <w:sz w:val="28"/>
          <w:szCs w:val="28"/>
          <w:u w:val="single"/>
        </w:rPr>
      </w:pPr>
      <w:r>
        <w:rPr>
          <w:rFonts w:hint="eastAsia" w:ascii="仿宋" w:hAnsi="仿宋" w:eastAsia="仿宋"/>
          <w:sz w:val="28"/>
          <w:szCs w:val="28"/>
        </w:rPr>
        <w:t>投标单位（法定代表人授权代表）代表签字：</w:t>
      </w:r>
    </w:p>
    <w:p>
      <w:pPr>
        <w:shd w:val="clear" w:color="auto" w:fill="FFFFFF"/>
        <w:autoSpaceDE w:val="0"/>
        <w:autoSpaceDN w:val="0"/>
        <w:adjustRightInd w:val="0"/>
        <w:snapToGrid w:val="0"/>
        <w:rPr>
          <w:rFonts w:ascii="仿宋" w:hAnsi="仿宋" w:eastAsia="仿宋"/>
          <w:kern w:val="0"/>
          <w:sz w:val="28"/>
          <w:szCs w:val="28"/>
        </w:rPr>
      </w:pPr>
      <w:r>
        <w:rPr>
          <w:rFonts w:hint="eastAsia" w:ascii="仿宋" w:hAnsi="仿宋" w:eastAsia="仿宋"/>
          <w:kern w:val="0"/>
          <w:sz w:val="28"/>
          <w:szCs w:val="28"/>
        </w:rPr>
        <w:t>地址：</w:t>
      </w:r>
    </w:p>
    <w:p>
      <w:pPr>
        <w:shd w:val="clear" w:color="auto" w:fill="FFFFFF"/>
        <w:autoSpaceDE w:val="0"/>
        <w:autoSpaceDN w:val="0"/>
        <w:adjustRightInd w:val="0"/>
        <w:snapToGrid w:val="0"/>
        <w:rPr>
          <w:rFonts w:ascii="仿宋" w:hAnsi="仿宋" w:eastAsia="仿宋"/>
          <w:kern w:val="0"/>
          <w:sz w:val="28"/>
          <w:szCs w:val="28"/>
        </w:rPr>
      </w:pPr>
      <w:r>
        <w:rPr>
          <w:rFonts w:hint="eastAsia" w:ascii="仿宋" w:hAnsi="仿宋" w:eastAsia="仿宋"/>
          <w:kern w:val="0"/>
          <w:sz w:val="28"/>
          <w:szCs w:val="28"/>
        </w:rPr>
        <w:t>电话：</w:t>
      </w:r>
    </w:p>
    <w:p>
      <w:pPr>
        <w:shd w:val="clear" w:color="auto" w:fill="FFFFFF"/>
        <w:autoSpaceDE w:val="0"/>
        <w:autoSpaceDN w:val="0"/>
        <w:adjustRightInd w:val="0"/>
        <w:snapToGrid w:val="0"/>
        <w:rPr>
          <w:rFonts w:ascii="仿宋" w:hAnsi="仿宋" w:eastAsia="仿宋"/>
          <w:kern w:val="0"/>
          <w:sz w:val="28"/>
          <w:szCs w:val="28"/>
        </w:rPr>
      </w:pPr>
      <w:r>
        <w:rPr>
          <w:rFonts w:hint="eastAsia" w:ascii="仿宋" w:hAnsi="仿宋" w:eastAsia="仿宋"/>
          <w:kern w:val="0"/>
          <w:sz w:val="28"/>
          <w:szCs w:val="28"/>
        </w:rPr>
        <w:t>电子邮件：</w:t>
      </w:r>
    </w:p>
    <w:p>
      <w:pPr>
        <w:widowControl/>
        <w:jc w:val="center"/>
        <w:rPr>
          <w:rFonts w:ascii="仿宋" w:hAnsi="仿宋" w:eastAsia="仿宋"/>
        </w:rPr>
      </w:pPr>
      <w:r>
        <w:rPr>
          <w:rFonts w:ascii="仿宋" w:hAnsi="仿宋" w:eastAsia="仿宋"/>
          <w:sz w:val="28"/>
          <w:szCs w:val="28"/>
        </w:rPr>
        <w:br w:type="page"/>
      </w:r>
      <w:bookmarkStart w:id="84" w:name="_Toc279740060"/>
      <w:bookmarkStart w:id="85" w:name="_Toc279740604"/>
      <w:bookmarkStart w:id="86" w:name="_Toc279739965"/>
      <w:r>
        <w:rPr>
          <w:rFonts w:hint="eastAsia" w:ascii="仿宋" w:hAnsi="仿宋" w:eastAsia="仿宋"/>
          <w:b/>
          <w:sz w:val="28"/>
          <w:szCs w:val="28"/>
        </w:rPr>
        <w:t>法定代表人/负责人资格证明书及授权委托书</w:t>
      </w:r>
      <w:bookmarkEnd w:id="84"/>
      <w:bookmarkEnd w:id="85"/>
      <w:bookmarkEnd w:id="86"/>
    </w:p>
    <w:p>
      <w:pPr>
        <w:shd w:val="clear" w:color="auto" w:fill="FFFFFF"/>
        <w:jc w:val="center"/>
        <w:rPr>
          <w:rFonts w:ascii="仿宋" w:hAnsi="仿宋" w:eastAsia="仿宋"/>
          <w:b/>
          <w:sz w:val="28"/>
          <w:szCs w:val="28"/>
        </w:rPr>
      </w:pPr>
      <w:r>
        <w:rPr>
          <w:rFonts w:hint="eastAsia" w:ascii="仿宋" w:hAnsi="仿宋" w:eastAsia="仿宋"/>
          <w:b/>
          <w:sz w:val="28"/>
          <w:szCs w:val="28"/>
        </w:rPr>
        <w:t>（1）法定代表人资格证明书</w:t>
      </w:r>
    </w:p>
    <w:p>
      <w:pPr>
        <w:pStyle w:val="146"/>
        <w:shd w:val="clear" w:color="auto" w:fill="FFFFFF"/>
        <w:spacing w:line="440" w:lineRule="exact"/>
        <w:ind w:firstLine="560" w:firstLineChars="200"/>
        <w:rPr>
          <w:rFonts w:ascii="仿宋" w:hAnsi="仿宋" w:eastAsia="仿宋"/>
          <w:sz w:val="28"/>
          <w:szCs w:val="28"/>
        </w:rPr>
      </w:pPr>
    </w:p>
    <w:p>
      <w:pPr>
        <w:pStyle w:val="146"/>
        <w:shd w:val="clear" w:color="auto" w:fill="FFFFFF"/>
        <w:spacing w:line="440" w:lineRule="exact"/>
        <w:ind w:firstLine="560" w:firstLineChars="200"/>
        <w:rPr>
          <w:rFonts w:ascii="仿宋" w:hAnsi="仿宋" w:eastAsia="仿宋"/>
          <w:sz w:val="28"/>
          <w:szCs w:val="28"/>
        </w:rPr>
      </w:pPr>
      <w:r>
        <w:rPr>
          <w:rFonts w:hint="eastAsia" w:ascii="仿宋" w:hAnsi="仿宋" w:eastAsia="仿宋"/>
          <w:sz w:val="28"/>
          <w:szCs w:val="28"/>
        </w:rPr>
        <w:t>投标单位名称：_________________________________</w:t>
      </w:r>
    </w:p>
    <w:p>
      <w:pPr>
        <w:pStyle w:val="146"/>
        <w:shd w:val="clear" w:color="auto" w:fill="FFFFFF"/>
        <w:spacing w:line="440" w:lineRule="exact"/>
        <w:ind w:firstLine="560" w:firstLineChars="200"/>
        <w:rPr>
          <w:rFonts w:ascii="仿宋" w:hAnsi="仿宋" w:eastAsia="仿宋"/>
          <w:sz w:val="28"/>
          <w:szCs w:val="28"/>
        </w:rPr>
      </w:pPr>
      <w:r>
        <w:rPr>
          <w:rFonts w:hint="eastAsia" w:ascii="仿宋" w:hAnsi="仿宋" w:eastAsia="仿宋"/>
          <w:sz w:val="28"/>
          <w:szCs w:val="28"/>
        </w:rPr>
        <w:t>单位性质：___________________________________</w:t>
      </w:r>
    </w:p>
    <w:p>
      <w:pPr>
        <w:pStyle w:val="146"/>
        <w:shd w:val="clear" w:color="auto" w:fill="FFFFFF"/>
        <w:spacing w:line="440" w:lineRule="exact"/>
        <w:ind w:firstLine="560" w:firstLineChars="200"/>
        <w:rPr>
          <w:rFonts w:ascii="仿宋" w:hAnsi="仿宋" w:eastAsia="仿宋"/>
          <w:sz w:val="28"/>
          <w:szCs w:val="28"/>
        </w:rPr>
      </w:pPr>
      <w:r>
        <w:rPr>
          <w:rFonts w:hint="eastAsia" w:ascii="仿宋" w:hAnsi="仿宋" w:eastAsia="仿宋"/>
          <w:sz w:val="28"/>
          <w:szCs w:val="28"/>
        </w:rPr>
        <w:t>地址：_______________________________________</w:t>
      </w:r>
    </w:p>
    <w:p>
      <w:pPr>
        <w:pStyle w:val="146"/>
        <w:shd w:val="clear" w:color="auto" w:fill="FFFFFF"/>
        <w:spacing w:line="440" w:lineRule="exact"/>
        <w:ind w:firstLine="560" w:firstLineChars="200"/>
        <w:rPr>
          <w:rFonts w:ascii="仿宋" w:hAnsi="仿宋" w:eastAsia="仿宋"/>
          <w:sz w:val="28"/>
          <w:szCs w:val="28"/>
        </w:rPr>
      </w:pPr>
      <w:r>
        <w:rPr>
          <w:rFonts w:hint="eastAsia" w:ascii="仿宋" w:hAnsi="仿宋" w:eastAsia="仿宋"/>
          <w:sz w:val="28"/>
          <w:szCs w:val="28"/>
        </w:rPr>
        <w:t>成立时间：_______年____月____日</w:t>
      </w:r>
    </w:p>
    <w:p>
      <w:pPr>
        <w:pStyle w:val="146"/>
        <w:shd w:val="clear" w:color="auto" w:fill="FFFFFF"/>
        <w:spacing w:line="440" w:lineRule="exact"/>
        <w:ind w:firstLine="560" w:firstLineChars="200"/>
        <w:rPr>
          <w:rFonts w:ascii="仿宋" w:hAnsi="仿宋" w:eastAsia="仿宋"/>
          <w:sz w:val="28"/>
          <w:szCs w:val="28"/>
        </w:rPr>
      </w:pPr>
      <w:r>
        <w:rPr>
          <w:rFonts w:hint="eastAsia" w:ascii="仿宋" w:hAnsi="仿宋" w:eastAsia="仿宋"/>
          <w:sz w:val="28"/>
          <w:szCs w:val="28"/>
        </w:rPr>
        <w:t>经营期限：___________________________________</w:t>
      </w:r>
    </w:p>
    <w:p>
      <w:pPr>
        <w:pStyle w:val="146"/>
        <w:shd w:val="clear" w:color="auto" w:fill="FFFFFF"/>
        <w:spacing w:line="440" w:lineRule="exact"/>
        <w:ind w:firstLine="560" w:firstLineChars="200"/>
        <w:rPr>
          <w:rFonts w:ascii="仿宋" w:hAnsi="仿宋" w:eastAsia="仿宋"/>
          <w:sz w:val="28"/>
          <w:szCs w:val="28"/>
        </w:rPr>
      </w:pPr>
      <w:r>
        <w:rPr>
          <w:rFonts w:hint="eastAsia" w:ascii="仿宋" w:hAnsi="仿宋" w:eastAsia="仿宋"/>
          <w:sz w:val="28"/>
          <w:szCs w:val="28"/>
        </w:rPr>
        <w:t>姓名：_______性别：___年龄：___职务：________</w:t>
      </w:r>
    </w:p>
    <w:p>
      <w:pPr>
        <w:pStyle w:val="146"/>
        <w:shd w:val="clear" w:color="auto" w:fill="FFFFFF"/>
        <w:spacing w:line="440" w:lineRule="exact"/>
        <w:ind w:firstLine="560" w:firstLineChars="200"/>
        <w:rPr>
          <w:rFonts w:ascii="仿宋" w:hAnsi="仿宋" w:eastAsia="仿宋"/>
          <w:sz w:val="28"/>
          <w:szCs w:val="28"/>
        </w:rPr>
      </w:pPr>
      <w:r>
        <w:rPr>
          <w:rFonts w:hint="eastAsia" w:ascii="仿宋" w:hAnsi="仿宋" w:eastAsia="仿宋"/>
          <w:sz w:val="28"/>
          <w:szCs w:val="28"/>
        </w:rPr>
        <w:t>系__________________________________（投标单位名称）的法定代表人。</w:t>
      </w:r>
    </w:p>
    <w:p>
      <w:pPr>
        <w:shd w:val="clear" w:color="auto" w:fill="FFFFFF"/>
        <w:ind w:firstLine="480"/>
        <w:rPr>
          <w:rFonts w:ascii="仿宋" w:hAnsi="仿宋" w:eastAsia="仿宋"/>
          <w:sz w:val="28"/>
          <w:szCs w:val="28"/>
        </w:rPr>
      </w:pPr>
      <w:r>
        <w:rPr>
          <w:rFonts w:hint="eastAsia" w:ascii="仿宋" w:hAnsi="仿宋" w:eastAsia="仿宋"/>
          <w:sz w:val="28"/>
          <w:szCs w:val="28"/>
        </w:rPr>
        <w:t>特此证明。</w:t>
      </w:r>
    </w:p>
    <w:p>
      <w:pPr>
        <w:pStyle w:val="146"/>
        <w:shd w:val="clear" w:color="auto" w:fill="FFFFFF"/>
        <w:spacing w:line="440" w:lineRule="exact"/>
        <w:ind w:firstLine="560" w:firstLineChars="200"/>
        <w:rPr>
          <w:rFonts w:ascii="仿宋" w:hAnsi="仿宋" w:eastAsia="仿宋"/>
          <w:sz w:val="28"/>
          <w:szCs w:val="28"/>
        </w:rPr>
      </w:pPr>
    </w:p>
    <w:p>
      <w:pPr>
        <w:shd w:val="clear" w:color="auto" w:fill="FFFFFF"/>
        <w:rPr>
          <w:rFonts w:ascii="仿宋" w:hAnsi="仿宋" w:eastAsia="仿宋"/>
          <w:sz w:val="28"/>
          <w:szCs w:val="28"/>
        </w:rPr>
      </w:pPr>
      <w:r>
        <w:rPr>
          <w:rFonts w:hint="eastAsia" w:ascii="仿宋" w:hAnsi="仿宋" w:eastAsia="仿宋"/>
          <w:sz w:val="28"/>
          <w:szCs w:val="28"/>
        </w:rPr>
        <w:t>投标单位：</w:t>
      </w:r>
      <w:r>
        <w:rPr>
          <w:rFonts w:hint="eastAsia" w:ascii="仿宋" w:hAnsi="仿宋" w:eastAsia="仿宋"/>
          <w:sz w:val="28"/>
          <w:szCs w:val="28"/>
          <w:u w:val="single"/>
        </w:rPr>
        <w:t xml:space="preserve">          (盖章)           </w:t>
      </w:r>
    </w:p>
    <w:p>
      <w:pPr>
        <w:shd w:val="clear" w:color="auto" w:fill="FFFFFF"/>
        <w:ind w:firstLine="1680" w:firstLineChars="600"/>
        <w:rPr>
          <w:rFonts w:ascii="仿宋" w:hAnsi="仿宋" w:eastAsia="仿宋"/>
          <w:sz w:val="28"/>
          <w:szCs w:val="28"/>
        </w:rPr>
      </w:pPr>
      <w:r>
        <w:rPr>
          <w:rFonts w:hint="eastAsia" w:ascii="仿宋" w:hAnsi="仿宋" w:eastAsia="仿宋"/>
          <w:sz w:val="28"/>
          <w:szCs w:val="28"/>
        </w:rPr>
        <w:t>年月日</w:t>
      </w:r>
    </w:p>
    <w:p>
      <w:pPr>
        <w:shd w:val="clear" w:color="auto" w:fill="FFFFFF"/>
        <w:rPr>
          <w:rFonts w:ascii="仿宋" w:hAnsi="仿宋" w:eastAsia="仿宋"/>
          <w:b/>
          <w:sz w:val="28"/>
          <w:szCs w:val="28"/>
        </w:rPr>
      </w:pPr>
      <w:r>
        <w:rPr>
          <w:rFonts w:hint="eastAsia" w:ascii="仿宋" w:hAnsi="仿宋" w:eastAsia="仿宋"/>
          <w:b/>
          <w:sz w:val="28"/>
          <w:szCs w:val="28"/>
        </w:rPr>
        <w:t xml:space="preserve"> (为避免废标，请务必提供本附件)</w:t>
      </w:r>
    </w:p>
    <w:p>
      <w:pPr>
        <w:shd w:val="clear" w:color="auto" w:fill="FFFFFF"/>
        <w:rPr>
          <w:rFonts w:ascii="仿宋" w:hAnsi="仿宋" w:eastAsia="仿宋"/>
          <w:b/>
          <w:sz w:val="28"/>
          <w:szCs w:val="28"/>
        </w:rPr>
      </w:pPr>
    </w:p>
    <w:p>
      <w:pPr>
        <w:pStyle w:val="147"/>
        <w:shd w:val="clear" w:color="auto" w:fill="FFFFFF"/>
        <w:spacing w:line="440" w:lineRule="exact"/>
        <w:rPr>
          <w:rFonts w:ascii="仿宋" w:hAnsi="仿宋" w:eastAsia="仿宋"/>
        </w:rPr>
      </w:pPr>
      <w:r>
        <w:rPr>
          <w:rFonts w:ascii="仿宋" w:hAnsi="仿宋" w:eastAsia="仿宋"/>
        </w:rPr>
        <mc:AlternateContent>
          <mc:Choice Requires="wps">
            <w:drawing>
              <wp:anchor distT="0" distB="0" distL="114300" distR="114300" simplePos="0" relativeHeight="251661312" behindDoc="0" locked="0" layoutInCell="1" allowOverlap="1">
                <wp:simplePos x="0" y="0"/>
                <wp:positionH relativeFrom="column">
                  <wp:posOffset>1619250</wp:posOffset>
                </wp:positionH>
                <wp:positionV relativeFrom="paragraph">
                  <wp:posOffset>20320</wp:posOffset>
                </wp:positionV>
                <wp:extent cx="2333625" cy="1584325"/>
                <wp:effectExtent l="5080" t="12700" r="13970" b="12700"/>
                <wp:wrapNone/>
                <wp:docPr id="4" name="自选图形 75"/>
                <wp:cNvGraphicFramePr/>
                <a:graphic xmlns:a="http://schemas.openxmlformats.org/drawingml/2006/main">
                  <a:graphicData uri="http://schemas.microsoft.com/office/word/2010/wordprocessingShape">
                    <wps:wsp>
                      <wps:cNvSpPr>
                        <a:spLocks noChangeArrowheads="1"/>
                      </wps:cNvSpPr>
                      <wps:spPr bwMode="auto">
                        <a:xfrm>
                          <a:off x="0" y="0"/>
                          <a:ext cx="2333625" cy="1584325"/>
                        </a:xfrm>
                        <a:prstGeom prst="flowChartAlternateProcess">
                          <a:avLst/>
                        </a:prstGeom>
                        <a:solidFill>
                          <a:srgbClr val="FFFFFF"/>
                        </a:solidFill>
                        <a:ln w="9525">
                          <a:solidFill>
                            <a:srgbClr val="000000"/>
                          </a:solidFill>
                          <a:miter lim="800000"/>
                        </a:ln>
                      </wps:spPr>
                      <wps:txbx>
                        <w:txbxContent>
                          <w:p>
                            <w:pPr>
                              <w:spacing w:before="241"/>
                              <w:jc w:val="center"/>
                              <w:rPr>
                                <w:rFonts w:ascii="仿宋" w:hAnsi="仿宋" w:eastAsia="仿宋"/>
                                <w:sz w:val="28"/>
                                <w:szCs w:val="28"/>
                              </w:rPr>
                            </w:pPr>
                            <w:r>
                              <w:rPr>
                                <w:rFonts w:hint="eastAsia" w:ascii="仿宋" w:hAnsi="仿宋" w:eastAsia="仿宋"/>
                                <w:sz w:val="28"/>
                                <w:szCs w:val="28"/>
                              </w:rPr>
                              <w:t>法人代表身份证</w:t>
                            </w:r>
                          </w:p>
                          <w:p>
                            <w:pPr>
                              <w:spacing w:before="241"/>
                              <w:jc w:val="center"/>
                              <w:rPr>
                                <w:rFonts w:hAnsi="宋体"/>
                                <w:szCs w:val="21"/>
                              </w:rPr>
                            </w:pPr>
                          </w:p>
                          <w:p>
                            <w:pPr>
                              <w:spacing w:before="241"/>
                              <w:jc w:val="center"/>
                              <w:rPr>
                                <w:rFonts w:hAnsi="宋体"/>
                                <w:szCs w:val="21"/>
                              </w:rPr>
                            </w:pPr>
                          </w:p>
                          <w:p>
                            <w:pPr>
                              <w:spacing w:before="241"/>
                              <w:jc w:val="center"/>
                              <w:rPr>
                                <w:szCs w:val="21"/>
                              </w:rPr>
                            </w:pPr>
                            <w:r>
                              <w:rPr>
                                <w:rFonts w:hint="eastAsia" w:hAnsi="宋体"/>
                                <w:szCs w:val="21"/>
                              </w:rPr>
                              <w:t>法定代表人身份证复印件</w:t>
                            </w:r>
                          </w:p>
                        </w:txbxContent>
                      </wps:txbx>
                      <wps:bodyPr rot="0" vert="horz" wrap="square" lIns="91440" tIns="45720" rIns="91440" bIns="45720" anchor="t" anchorCtr="0" upright="1">
                        <a:noAutofit/>
                      </wps:bodyPr>
                    </wps:wsp>
                  </a:graphicData>
                </a:graphic>
              </wp:anchor>
            </w:drawing>
          </mc:Choice>
          <mc:Fallback>
            <w:pict>
              <v:shape id="自选图形 75" o:spid="_x0000_s1026" o:spt="176" type="#_x0000_t176" style="position:absolute;left:0pt;margin-left:127.5pt;margin-top:1.6pt;height:124.75pt;width:183.75pt;z-index:251661312;mso-width-relative:page;mso-height-relative:page;" fillcolor="#FFFFFF" filled="t" stroked="t" coordsize="21600,21600" o:gfxdata="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FWcr9rXAAAACQEAAA8AAAAAAAAAAQAgAAAAIgAAAGRycy9kb3ducmV2Lnht&#10;bFBLAQIUABQAAAAIAIdO4kAybomnMwIAAEkEAAAOAAAAAAAAAAEAIAAAACYBAABkcnMvZTJvRG9j&#10;LnhtbFBLBQYAAAAABgAGAFkBAADLBQAAAAA=&#10;">
                <v:fill on="t" focussize="0,0"/>
                <v:stroke color="#000000" miterlimit="8" joinstyle="miter"/>
                <v:imagedata o:title=""/>
                <o:lock v:ext="edit" aspectratio="f"/>
                <v:textbox>
                  <w:txbxContent>
                    <w:p>
                      <w:pPr>
                        <w:spacing w:before="241"/>
                        <w:jc w:val="center"/>
                        <w:rPr>
                          <w:rFonts w:ascii="仿宋" w:hAnsi="仿宋" w:eastAsia="仿宋"/>
                          <w:sz w:val="28"/>
                          <w:szCs w:val="28"/>
                        </w:rPr>
                      </w:pPr>
                      <w:r>
                        <w:rPr>
                          <w:rFonts w:hint="eastAsia" w:ascii="仿宋" w:hAnsi="仿宋" w:eastAsia="仿宋"/>
                          <w:sz w:val="28"/>
                          <w:szCs w:val="28"/>
                        </w:rPr>
                        <w:t>法人代表身份证</w:t>
                      </w:r>
                    </w:p>
                    <w:p>
                      <w:pPr>
                        <w:spacing w:before="241"/>
                        <w:jc w:val="center"/>
                        <w:rPr>
                          <w:rFonts w:hAnsi="宋体"/>
                          <w:szCs w:val="21"/>
                        </w:rPr>
                      </w:pPr>
                    </w:p>
                    <w:p>
                      <w:pPr>
                        <w:spacing w:before="241"/>
                        <w:jc w:val="center"/>
                        <w:rPr>
                          <w:rFonts w:hAnsi="宋体"/>
                          <w:szCs w:val="21"/>
                        </w:rPr>
                      </w:pPr>
                    </w:p>
                    <w:p>
                      <w:pPr>
                        <w:spacing w:before="241"/>
                        <w:jc w:val="center"/>
                        <w:rPr>
                          <w:szCs w:val="21"/>
                        </w:rPr>
                      </w:pPr>
                      <w:r>
                        <w:rPr>
                          <w:rFonts w:hint="eastAsia" w:hAnsi="宋体"/>
                          <w:szCs w:val="21"/>
                        </w:rPr>
                        <w:t>法定代表人身份证复印件</w:t>
                      </w:r>
                    </w:p>
                  </w:txbxContent>
                </v:textbox>
              </v:shape>
            </w:pict>
          </mc:Fallback>
        </mc:AlternateContent>
      </w:r>
    </w:p>
    <w:p>
      <w:pPr>
        <w:shd w:val="clear" w:color="auto" w:fill="FFFFFF"/>
        <w:ind w:firstLine="8540" w:firstLineChars="3050"/>
        <w:rPr>
          <w:rFonts w:ascii="仿宋" w:hAnsi="仿宋" w:eastAsia="仿宋"/>
          <w:sz w:val="28"/>
          <w:szCs w:val="28"/>
        </w:rPr>
      </w:pPr>
    </w:p>
    <w:p>
      <w:pPr>
        <w:shd w:val="clear" w:color="auto" w:fill="FFFFFF"/>
        <w:ind w:firstLine="8540" w:firstLineChars="3050"/>
        <w:rPr>
          <w:rFonts w:ascii="仿宋" w:hAnsi="仿宋" w:eastAsia="仿宋"/>
          <w:sz w:val="28"/>
          <w:szCs w:val="28"/>
        </w:rPr>
        <w:sectPr>
          <w:footerReference r:id="rId9" w:type="default"/>
          <w:pgSz w:w="11906" w:h="16838"/>
          <w:pgMar w:top="1418" w:right="1418" w:bottom="1418" w:left="1418" w:header="567" w:footer="567" w:gutter="0"/>
          <w:cols w:space="720" w:num="1"/>
          <w:docGrid w:type="lines" w:linePitch="482" w:charSpace="0"/>
        </w:sectPr>
      </w:pPr>
    </w:p>
    <w:p>
      <w:pPr>
        <w:shd w:val="clear" w:color="auto" w:fill="FFFFFF"/>
        <w:jc w:val="center"/>
        <w:rPr>
          <w:rFonts w:ascii="仿宋" w:hAnsi="仿宋" w:eastAsia="仿宋"/>
          <w:b/>
          <w:sz w:val="28"/>
          <w:szCs w:val="28"/>
        </w:rPr>
      </w:pPr>
      <w:r>
        <w:rPr>
          <w:rFonts w:hint="eastAsia" w:ascii="仿宋" w:hAnsi="仿宋" w:eastAsia="仿宋"/>
          <w:b/>
          <w:sz w:val="28"/>
          <w:szCs w:val="28"/>
        </w:rPr>
        <w:t>（2）法定代表人授权委托书</w:t>
      </w:r>
    </w:p>
    <w:p>
      <w:pPr>
        <w:shd w:val="clear" w:color="auto" w:fill="FFFFFF"/>
        <w:rPr>
          <w:rFonts w:ascii="仿宋" w:hAnsi="仿宋" w:eastAsia="仿宋"/>
          <w:sz w:val="28"/>
          <w:szCs w:val="28"/>
        </w:rPr>
      </w:pPr>
    </w:p>
    <w:p>
      <w:pPr>
        <w:pStyle w:val="146"/>
        <w:shd w:val="clear" w:color="auto" w:fill="FFFFFF"/>
        <w:spacing w:line="440" w:lineRule="exact"/>
        <w:ind w:firstLine="560" w:firstLineChars="200"/>
        <w:rPr>
          <w:rFonts w:ascii="仿宋" w:hAnsi="仿宋" w:eastAsia="仿宋"/>
          <w:sz w:val="28"/>
          <w:szCs w:val="28"/>
        </w:rPr>
      </w:pPr>
      <w:r>
        <w:rPr>
          <w:rFonts w:hint="eastAsia" w:ascii="仿宋" w:hAnsi="仿宋" w:eastAsia="仿宋"/>
          <w:sz w:val="28"/>
          <w:szCs w:val="28"/>
        </w:rPr>
        <w:t>本人________（姓名）系________________________（投标单位名称）的法定代表人，现委托________（姓名）为我方代理人。代理人根据授权，以我方名义签署、澄清、说明、补正、递交、撤回、修改____________________________（项目名称）响应文件、签订合同和处理有关事宜，其法律后果由我方承担。</w:t>
      </w:r>
    </w:p>
    <w:p>
      <w:pPr>
        <w:pStyle w:val="146"/>
        <w:shd w:val="clear" w:color="auto" w:fill="FFFFFF"/>
        <w:spacing w:line="440" w:lineRule="exact"/>
        <w:ind w:firstLine="560" w:firstLineChars="200"/>
        <w:rPr>
          <w:rFonts w:ascii="仿宋" w:hAnsi="仿宋" w:eastAsia="仿宋"/>
          <w:sz w:val="28"/>
          <w:szCs w:val="28"/>
        </w:rPr>
      </w:pPr>
      <w:r>
        <w:rPr>
          <w:rFonts w:hint="eastAsia" w:ascii="仿宋" w:hAnsi="仿宋" w:eastAsia="仿宋"/>
          <w:sz w:val="28"/>
          <w:szCs w:val="28"/>
        </w:rPr>
        <w:t>委托期限：__________________________________</w:t>
      </w:r>
    </w:p>
    <w:p>
      <w:pPr>
        <w:pStyle w:val="146"/>
        <w:shd w:val="clear" w:color="auto" w:fill="FFFFFF"/>
        <w:spacing w:line="440" w:lineRule="exact"/>
        <w:ind w:firstLine="560" w:firstLineChars="200"/>
        <w:rPr>
          <w:rFonts w:ascii="仿宋" w:hAnsi="仿宋" w:eastAsia="仿宋"/>
          <w:sz w:val="28"/>
          <w:szCs w:val="28"/>
        </w:rPr>
      </w:pPr>
      <w:r>
        <w:rPr>
          <w:rFonts w:hint="eastAsia" w:ascii="仿宋" w:hAnsi="仿宋" w:eastAsia="仿宋"/>
          <w:sz w:val="28"/>
          <w:szCs w:val="28"/>
        </w:rPr>
        <w:t>代理人无转委托权。</w:t>
      </w:r>
    </w:p>
    <w:p>
      <w:pPr>
        <w:pStyle w:val="146"/>
        <w:shd w:val="clear" w:color="auto" w:fill="FFFFFF"/>
        <w:spacing w:line="440" w:lineRule="exact"/>
        <w:ind w:firstLine="560" w:firstLineChars="200"/>
        <w:rPr>
          <w:rFonts w:ascii="仿宋" w:hAnsi="仿宋" w:eastAsia="仿宋"/>
          <w:sz w:val="28"/>
          <w:szCs w:val="28"/>
        </w:rPr>
      </w:pPr>
      <w:r>
        <w:rPr>
          <w:rFonts w:hint="eastAsia" w:ascii="仿宋" w:hAnsi="仿宋" w:eastAsia="仿宋"/>
          <w:sz w:val="28"/>
          <w:szCs w:val="28"/>
        </w:rPr>
        <w:t>附：法定代表人身份证明</w:t>
      </w:r>
    </w:p>
    <w:p>
      <w:pPr>
        <w:pStyle w:val="146"/>
        <w:shd w:val="clear" w:color="auto" w:fill="FFFFFF"/>
        <w:spacing w:line="440" w:lineRule="exact"/>
        <w:ind w:firstLine="560" w:firstLineChars="200"/>
        <w:rPr>
          <w:rFonts w:ascii="仿宋" w:hAnsi="仿宋" w:eastAsia="仿宋"/>
          <w:sz w:val="28"/>
          <w:szCs w:val="28"/>
        </w:rPr>
      </w:pPr>
    </w:p>
    <w:p>
      <w:pPr>
        <w:pStyle w:val="146"/>
        <w:shd w:val="clear" w:color="auto" w:fill="FFFFFF"/>
        <w:spacing w:line="440" w:lineRule="exact"/>
        <w:ind w:firstLine="560" w:firstLineChars="200"/>
        <w:rPr>
          <w:rFonts w:ascii="仿宋" w:hAnsi="仿宋" w:eastAsia="仿宋"/>
          <w:sz w:val="28"/>
          <w:szCs w:val="28"/>
        </w:rPr>
      </w:pPr>
    </w:p>
    <w:p>
      <w:pPr>
        <w:shd w:val="clear" w:color="auto" w:fill="FFFFFF"/>
        <w:rPr>
          <w:rFonts w:ascii="仿宋" w:hAnsi="仿宋" w:eastAsia="仿宋"/>
          <w:sz w:val="28"/>
          <w:szCs w:val="28"/>
        </w:rPr>
      </w:pPr>
      <w:r>
        <w:rPr>
          <w:rFonts w:hint="eastAsia" w:ascii="仿宋" w:hAnsi="仿宋" w:eastAsia="仿宋"/>
          <w:sz w:val="28"/>
          <w:szCs w:val="28"/>
        </w:rPr>
        <w:t>投标单位：（盖单位章）</w:t>
      </w:r>
    </w:p>
    <w:p>
      <w:pPr>
        <w:shd w:val="clear" w:color="auto" w:fill="FFFFFF"/>
        <w:rPr>
          <w:rFonts w:ascii="仿宋" w:hAnsi="仿宋" w:eastAsia="仿宋"/>
          <w:sz w:val="28"/>
          <w:szCs w:val="28"/>
        </w:rPr>
      </w:pPr>
      <w:r>
        <w:rPr>
          <w:rFonts w:hint="eastAsia" w:ascii="仿宋" w:hAnsi="仿宋" w:eastAsia="仿宋"/>
          <w:sz w:val="28"/>
          <w:szCs w:val="28"/>
        </w:rPr>
        <w:t>法定代表人：（签字）</w:t>
      </w:r>
    </w:p>
    <w:p>
      <w:pPr>
        <w:shd w:val="clear" w:color="auto" w:fill="FFFFFF"/>
        <w:rPr>
          <w:rFonts w:ascii="仿宋" w:hAnsi="仿宋" w:eastAsia="仿宋"/>
          <w:sz w:val="28"/>
          <w:szCs w:val="28"/>
        </w:rPr>
      </w:pPr>
      <w:r>
        <w:rPr>
          <w:rFonts w:hint="eastAsia" w:ascii="仿宋" w:hAnsi="仿宋" w:eastAsia="仿宋"/>
          <w:sz w:val="28"/>
          <w:szCs w:val="28"/>
        </w:rPr>
        <w:t>身份证号码：</w:t>
      </w:r>
    </w:p>
    <w:p>
      <w:pPr>
        <w:shd w:val="clear" w:color="auto" w:fill="FFFFFF"/>
        <w:rPr>
          <w:rFonts w:ascii="仿宋" w:hAnsi="仿宋" w:eastAsia="仿宋"/>
          <w:sz w:val="28"/>
          <w:szCs w:val="28"/>
        </w:rPr>
      </w:pPr>
      <w:r>
        <w:rPr>
          <w:rFonts w:hint="eastAsia" w:ascii="仿宋" w:hAnsi="仿宋" w:eastAsia="仿宋"/>
          <w:sz w:val="28"/>
          <w:szCs w:val="28"/>
        </w:rPr>
        <w:t>委托代理人：（签字）</w:t>
      </w:r>
    </w:p>
    <w:p>
      <w:pPr>
        <w:shd w:val="clear" w:color="auto" w:fill="FFFFFF"/>
        <w:rPr>
          <w:rFonts w:ascii="仿宋" w:hAnsi="仿宋" w:eastAsia="仿宋"/>
          <w:sz w:val="28"/>
          <w:szCs w:val="28"/>
        </w:rPr>
      </w:pPr>
      <w:r>
        <w:rPr>
          <w:rFonts w:hint="eastAsia" w:ascii="仿宋" w:hAnsi="仿宋" w:eastAsia="仿宋"/>
          <w:sz w:val="28"/>
          <w:szCs w:val="28"/>
        </w:rPr>
        <w:t>身份证号码：</w:t>
      </w:r>
    </w:p>
    <w:p>
      <w:pPr>
        <w:shd w:val="clear" w:color="auto" w:fill="FFFFFF"/>
        <w:ind w:firstLine="1680" w:firstLineChars="600"/>
        <w:rPr>
          <w:rFonts w:ascii="仿宋" w:hAnsi="仿宋" w:eastAsia="仿宋"/>
          <w:sz w:val="28"/>
          <w:szCs w:val="28"/>
        </w:rPr>
      </w:pPr>
      <w:r>
        <w:rPr>
          <w:rFonts w:hint="eastAsia" w:ascii="仿宋" w:hAnsi="仿宋" w:eastAsia="仿宋"/>
          <w:sz w:val="28"/>
          <w:szCs w:val="28"/>
        </w:rPr>
        <w:t>年月日</w:t>
      </w:r>
    </w:p>
    <w:p>
      <w:pPr>
        <w:shd w:val="clear" w:color="auto" w:fill="FFFFFF"/>
        <w:rPr>
          <w:rFonts w:ascii="仿宋" w:hAnsi="仿宋" w:eastAsia="仿宋"/>
          <w:sz w:val="28"/>
          <w:szCs w:val="28"/>
        </w:rPr>
      </w:pPr>
      <w:r>
        <w:rPr>
          <w:rFonts w:hint="eastAsia" w:ascii="仿宋" w:hAnsi="仿宋" w:eastAsia="仿宋"/>
          <w:sz w:val="28"/>
          <w:szCs w:val="28"/>
        </w:rPr>
        <w:t>说明：1.法定代表人为企业事业单位、国家机关、社会团体的主要行政负责人。</w:t>
      </w:r>
    </w:p>
    <w:p>
      <w:pPr>
        <w:shd w:val="clear" w:color="auto" w:fill="FFFFFF"/>
        <w:rPr>
          <w:rFonts w:ascii="仿宋" w:hAnsi="仿宋" w:eastAsia="仿宋"/>
          <w:sz w:val="28"/>
          <w:szCs w:val="28"/>
        </w:rPr>
      </w:pPr>
      <w:r>
        <w:rPr>
          <w:rFonts w:hint="eastAsia" w:ascii="仿宋" w:hAnsi="仿宋" w:eastAsia="仿宋"/>
          <w:sz w:val="28"/>
          <w:szCs w:val="28"/>
        </w:rPr>
        <w:t xml:space="preserve">      2.内容必须填写真实、清楚、涂改无效，不得转让、买卖。</w:t>
      </w:r>
    </w:p>
    <w:p>
      <w:pPr>
        <w:shd w:val="clear" w:color="auto" w:fill="FFFFFF"/>
        <w:ind w:firstLine="840" w:firstLineChars="300"/>
        <w:rPr>
          <w:rFonts w:ascii="仿宋" w:hAnsi="仿宋" w:eastAsia="仿宋"/>
          <w:b/>
          <w:sz w:val="28"/>
          <w:szCs w:val="28"/>
        </w:rPr>
      </w:pPr>
      <w:r>
        <w:rPr>
          <w:rFonts w:hint="eastAsia" w:ascii="仿宋" w:hAnsi="仿宋" w:eastAsia="仿宋"/>
          <w:sz w:val="28"/>
          <w:szCs w:val="28"/>
        </w:rPr>
        <w:t>3.将此证明书提交对方作为合同附件</w:t>
      </w:r>
      <w:r>
        <w:rPr>
          <w:rFonts w:hint="eastAsia" w:ascii="仿宋" w:hAnsi="仿宋" w:eastAsia="仿宋"/>
          <w:b/>
          <w:sz w:val="28"/>
          <w:szCs w:val="28"/>
        </w:rPr>
        <w:t>。</w:t>
      </w:r>
    </w:p>
    <w:p>
      <w:pPr>
        <w:shd w:val="clear" w:color="auto" w:fill="FFFFFF"/>
        <w:ind w:firstLine="840" w:firstLineChars="300"/>
        <w:rPr>
          <w:rFonts w:ascii="仿宋" w:hAnsi="仿宋" w:eastAsia="仿宋"/>
          <w:sz w:val="28"/>
          <w:szCs w:val="28"/>
        </w:rPr>
      </w:pPr>
      <w:r>
        <w:rPr>
          <w:rFonts w:hint="eastAsia" w:ascii="仿宋" w:hAnsi="仿宋" w:eastAsia="仿宋"/>
          <w:sz w:val="28"/>
          <w:szCs w:val="28"/>
        </w:rPr>
        <w:t>4.授权权限：全权代表本公司参与上述采购项目的投标/招标响应，负责提供与签署确认一切文书资料，以及向贵方递交的任何补充承诺。</w:t>
      </w:r>
    </w:p>
    <w:p>
      <w:pPr>
        <w:shd w:val="clear" w:color="auto" w:fill="FFFFFF"/>
        <w:ind w:firstLine="859" w:firstLineChars="307"/>
        <w:rPr>
          <w:rFonts w:ascii="仿宋" w:hAnsi="仿宋" w:eastAsia="仿宋"/>
          <w:sz w:val="28"/>
          <w:szCs w:val="28"/>
        </w:rPr>
      </w:pPr>
      <w:r>
        <w:rPr>
          <w:rFonts w:hint="eastAsia" w:ascii="仿宋" w:hAnsi="仿宋" w:eastAsia="仿宋"/>
          <w:sz w:val="28"/>
          <w:szCs w:val="28"/>
        </w:rPr>
        <w:t>5.投标/招标签字代表为法定代表人，则本表不适用。</w:t>
      </w:r>
    </w:p>
    <w:p>
      <w:pPr>
        <w:shd w:val="clear" w:color="auto" w:fill="FFFFFF"/>
        <w:ind w:firstLine="420"/>
        <w:rPr>
          <w:rFonts w:ascii="仿宋" w:hAnsi="仿宋" w:eastAsia="仿宋"/>
          <w:sz w:val="28"/>
          <w:szCs w:val="28"/>
          <w:u w:val="single"/>
        </w:rPr>
      </w:pPr>
      <w:r>
        <w:rPr>
          <w:rFonts w:ascii="仿宋" w:hAnsi="仿宋" w:eastAsia="仿宋"/>
          <w:sz w:val="28"/>
          <w:szCs w:val="28"/>
          <w:u w:val="single"/>
        </w:rPr>
        <mc:AlternateContent>
          <mc:Choice Requires="wps">
            <w:drawing>
              <wp:anchor distT="0" distB="0" distL="114300" distR="114300" simplePos="0" relativeHeight="251660288" behindDoc="0" locked="0" layoutInCell="1" allowOverlap="1">
                <wp:simplePos x="0" y="0"/>
                <wp:positionH relativeFrom="column">
                  <wp:posOffset>1533525</wp:posOffset>
                </wp:positionH>
                <wp:positionV relativeFrom="paragraph">
                  <wp:posOffset>174625</wp:posOffset>
                </wp:positionV>
                <wp:extent cx="2333625" cy="1343025"/>
                <wp:effectExtent l="13335" t="8890" r="5715" b="10160"/>
                <wp:wrapNone/>
                <wp:docPr id="3" name="自选图形 9"/>
                <wp:cNvGraphicFramePr/>
                <a:graphic xmlns:a="http://schemas.openxmlformats.org/drawingml/2006/main">
                  <a:graphicData uri="http://schemas.microsoft.com/office/word/2010/wordprocessingShape">
                    <wps:wsp>
                      <wps:cNvSpPr>
                        <a:spLocks noChangeArrowheads="1"/>
                      </wps:cNvSpPr>
                      <wps:spPr bwMode="auto">
                        <a:xfrm>
                          <a:off x="0" y="0"/>
                          <a:ext cx="2333625" cy="1343025"/>
                        </a:xfrm>
                        <a:prstGeom prst="flowChartAlternateProcess">
                          <a:avLst/>
                        </a:prstGeom>
                        <a:solidFill>
                          <a:srgbClr val="FFFFFF"/>
                        </a:solidFill>
                        <a:ln w="9525">
                          <a:solidFill>
                            <a:srgbClr val="000000"/>
                          </a:solidFill>
                          <a:miter lim="800000"/>
                        </a:ln>
                      </wps:spPr>
                      <wps:txbx>
                        <w:txbxContent>
                          <w:p>
                            <w:pPr>
                              <w:spacing w:before="120"/>
                              <w:jc w:val="center"/>
                              <w:rPr>
                                <w:rFonts w:ascii="仿宋" w:hAnsi="仿宋" w:eastAsia="仿宋"/>
                                <w:color w:val="000000"/>
                                <w:sz w:val="28"/>
                                <w:szCs w:val="28"/>
                              </w:rPr>
                            </w:pPr>
                            <w:r>
                              <w:rPr>
                                <w:rFonts w:hint="eastAsia" w:ascii="仿宋" w:hAnsi="仿宋" w:eastAsia="仿宋"/>
                                <w:color w:val="000000"/>
                                <w:sz w:val="28"/>
                                <w:szCs w:val="28"/>
                              </w:rPr>
                              <w:t>代理人身份证复印件</w:t>
                            </w:r>
                          </w:p>
                          <w:p>
                            <w:pPr>
                              <w:spacing w:before="120"/>
                              <w:jc w:val="center"/>
                              <w:rPr>
                                <w:rFonts w:hAnsi="宋体"/>
                                <w:szCs w:val="21"/>
                              </w:rPr>
                            </w:pPr>
                          </w:p>
                          <w:p>
                            <w:pPr>
                              <w:spacing w:before="120"/>
                              <w:jc w:val="center"/>
                              <w:rPr>
                                <w:rFonts w:hAnsi="宋体"/>
                                <w:szCs w:val="21"/>
                              </w:rPr>
                            </w:pPr>
                          </w:p>
                          <w:p>
                            <w:pPr>
                              <w:spacing w:before="120"/>
                              <w:jc w:val="center"/>
                              <w:rPr>
                                <w:szCs w:val="21"/>
                              </w:rPr>
                            </w:pPr>
                            <w:r>
                              <w:rPr>
                                <w:rFonts w:hint="eastAsia" w:hAnsi="宋体"/>
                                <w:szCs w:val="21"/>
                              </w:rPr>
                              <w:t>代理人身份证复印件</w:t>
                            </w:r>
                          </w:p>
                        </w:txbxContent>
                      </wps:txbx>
                      <wps:bodyPr rot="0" vert="horz" wrap="square" lIns="91440" tIns="45720" rIns="91440" bIns="45720" anchor="t" anchorCtr="0" upright="1">
                        <a:noAutofit/>
                      </wps:bodyPr>
                    </wps:wsp>
                  </a:graphicData>
                </a:graphic>
              </wp:anchor>
            </w:drawing>
          </mc:Choice>
          <mc:Fallback>
            <w:pict>
              <v:shape id="自选图形 9" o:spid="_x0000_s1026" o:spt="176" type="#_x0000_t176" style="position:absolute;left:0pt;margin-left:120.75pt;margin-top:13.75pt;height:105.75pt;width:183.75pt;z-index:251660288;mso-width-relative:page;mso-height-relative:page;" fillcolor="#FFFFFF" filled="t" stroked="t" coordsize="21600,21600" o:gfxdata="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BIjSXA1gAAAAoBAAAPAAAAAAAAAAEAIAAAACIAAABkcnMvZG93bnJldi54bWxQ&#10;SwECFAAUAAAACACHTuJA2SmXKDICAABIBAAADgAAAAAAAAABACAAAAAlAQAAZHJzL2Uyb0RvYy54&#10;bWxQSwUGAAAAAAYABgBZAQAAyQUAAAAA&#10;">
                <v:fill on="t" focussize="0,0"/>
                <v:stroke color="#000000" miterlimit="8" joinstyle="miter"/>
                <v:imagedata o:title=""/>
                <o:lock v:ext="edit" aspectratio="f"/>
                <v:textbox>
                  <w:txbxContent>
                    <w:p>
                      <w:pPr>
                        <w:spacing w:before="120"/>
                        <w:jc w:val="center"/>
                        <w:rPr>
                          <w:rFonts w:ascii="仿宋" w:hAnsi="仿宋" w:eastAsia="仿宋"/>
                          <w:color w:val="000000"/>
                          <w:sz w:val="28"/>
                          <w:szCs w:val="28"/>
                        </w:rPr>
                      </w:pPr>
                      <w:r>
                        <w:rPr>
                          <w:rFonts w:hint="eastAsia" w:ascii="仿宋" w:hAnsi="仿宋" w:eastAsia="仿宋"/>
                          <w:color w:val="000000"/>
                          <w:sz w:val="28"/>
                          <w:szCs w:val="28"/>
                        </w:rPr>
                        <w:t>代理人身份证复印件</w:t>
                      </w:r>
                    </w:p>
                    <w:p>
                      <w:pPr>
                        <w:spacing w:before="120"/>
                        <w:jc w:val="center"/>
                        <w:rPr>
                          <w:rFonts w:hAnsi="宋体"/>
                          <w:szCs w:val="21"/>
                        </w:rPr>
                      </w:pPr>
                    </w:p>
                    <w:p>
                      <w:pPr>
                        <w:spacing w:before="120"/>
                        <w:jc w:val="center"/>
                        <w:rPr>
                          <w:rFonts w:hAnsi="宋体"/>
                          <w:szCs w:val="21"/>
                        </w:rPr>
                      </w:pPr>
                    </w:p>
                    <w:p>
                      <w:pPr>
                        <w:spacing w:before="120"/>
                        <w:jc w:val="center"/>
                        <w:rPr>
                          <w:szCs w:val="21"/>
                        </w:rPr>
                      </w:pPr>
                      <w:r>
                        <w:rPr>
                          <w:rFonts w:hint="eastAsia" w:hAnsi="宋体"/>
                          <w:szCs w:val="21"/>
                        </w:rPr>
                        <w:t>代理人身份证复印件</w:t>
                      </w:r>
                    </w:p>
                  </w:txbxContent>
                </v:textbox>
              </v:shape>
            </w:pict>
          </mc:Fallback>
        </mc:AlternateContent>
      </w:r>
    </w:p>
    <w:p>
      <w:pPr>
        <w:rPr>
          <w:rFonts w:ascii="仿宋" w:hAnsi="仿宋" w:eastAsia="仿宋"/>
          <w:sz w:val="28"/>
          <w:szCs w:val="28"/>
        </w:rPr>
      </w:pPr>
      <w:r>
        <w:rPr>
          <w:rFonts w:ascii="仿宋" w:hAnsi="仿宋" w:eastAsia="仿宋"/>
          <w:sz w:val="28"/>
          <w:szCs w:val="28"/>
        </w:rPr>
        <w:br w:type="page"/>
      </w:r>
    </w:p>
    <w:p>
      <w:pPr>
        <w:widowControl/>
        <w:jc w:val="center"/>
        <w:rPr>
          <w:rFonts w:ascii="仿宋" w:hAnsi="仿宋" w:eastAsia="仿宋"/>
          <w:b/>
          <w:sz w:val="28"/>
        </w:rPr>
      </w:pPr>
      <w:r>
        <w:rPr>
          <w:rFonts w:hint="eastAsia" w:ascii="仿宋" w:hAnsi="仿宋" w:eastAsia="仿宋"/>
          <w:b/>
          <w:sz w:val="28"/>
          <w:szCs w:val="28"/>
          <w:lang w:val="zh-CN"/>
        </w:rPr>
        <w:t>三、报价函</w:t>
      </w:r>
    </w:p>
    <w:p>
      <w:pPr>
        <w:pStyle w:val="45"/>
      </w:pPr>
    </w:p>
    <w:tbl>
      <w:tblPr>
        <w:tblStyle w:val="88"/>
        <w:tblpPr w:leftFromText="180" w:rightFromText="180" w:vertAnchor="text" w:tblpXSpec="center" w:tblpY="1"/>
        <w:tblOverlap w:val="never"/>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3"/>
        <w:gridCol w:w="3507"/>
        <w:gridCol w:w="1041"/>
        <w:gridCol w:w="893"/>
        <w:gridCol w:w="1043"/>
        <w:gridCol w:w="16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432" w:type="pct"/>
            <w:vAlign w:val="center"/>
          </w:tcPr>
          <w:p>
            <w:pPr>
              <w:jc w:val="center"/>
              <w:rPr>
                <w:color w:val="000000"/>
                <w:sz w:val="24"/>
                <w:szCs w:val="22"/>
              </w:rPr>
            </w:pPr>
            <w:r>
              <w:rPr>
                <w:rFonts w:hint="eastAsia"/>
                <w:color w:val="000000"/>
                <w:sz w:val="24"/>
                <w:szCs w:val="22"/>
              </w:rPr>
              <w:t>序号</w:t>
            </w:r>
          </w:p>
        </w:tc>
        <w:tc>
          <w:tcPr>
            <w:tcW w:w="1960" w:type="pct"/>
            <w:vAlign w:val="center"/>
          </w:tcPr>
          <w:p>
            <w:pPr>
              <w:widowControl/>
              <w:jc w:val="center"/>
              <w:rPr>
                <w:rFonts w:ascii="宋体" w:hAnsi="宋体" w:cs="宋体"/>
                <w:color w:val="000000"/>
                <w:kern w:val="0"/>
                <w:sz w:val="24"/>
                <w:szCs w:val="22"/>
              </w:rPr>
            </w:pPr>
            <w:r>
              <w:rPr>
                <w:rFonts w:hint="eastAsia" w:ascii="宋体" w:hAnsi="宋体" w:cs="宋体"/>
                <w:color w:val="000000"/>
                <w:kern w:val="0"/>
                <w:sz w:val="24"/>
                <w:szCs w:val="22"/>
              </w:rPr>
              <w:t>设备名称</w:t>
            </w:r>
          </w:p>
        </w:tc>
        <w:tc>
          <w:tcPr>
            <w:tcW w:w="582" w:type="pct"/>
            <w:vAlign w:val="center"/>
          </w:tcPr>
          <w:p>
            <w:pPr>
              <w:widowControl/>
              <w:jc w:val="center"/>
              <w:rPr>
                <w:rFonts w:ascii="宋体" w:hAnsi="宋体" w:cs="宋体"/>
                <w:color w:val="000000"/>
                <w:kern w:val="0"/>
                <w:sz w:val="24"/>
                <w:szCs w:val="22"/>
              </w:rPr>
            </w:pPr>
            <w:r>
              <w:rPr>
                <w:rFonts w:hint="eastAsia" w:ascii="宋体" w:hAnsi="宋体" w:cs="宋体"/>
                <w:color w:val="000000"/>
                <w:kern w:val="0"/>
                <w:sz w:val="24"/>
                <w:szCs w:val="22"/>
              </w:rPr>
              <w:t>数量</w:t>
            </w:r>
          </w:p>
        </w:tc>
        <w:tc>
          <w:tcPr>
            <w:tcW w:w="499" w:type="pct"/>
            <w:vAlign w:val="center"/>
          </w:tcPr>
          <w:p>
            <w:pPr>
              <w:widowControl/>
              <w:jc w:val="center"/>
              <w:rPr>
                <w:rFonts w:ascii="宋体" w:hAnsi="宋体" w:cs="宋体"/>
                <w:color w:val="000000"/>
                <w:kern w:val="0"/>
                <w:sz w:val="24"/>
                <w:szCs w:val="22"/>
              </w:rPr>
            </w:pPr>
            <w:r>
              <w:rPr>
                <w:rFonts w:hint="eastAsia" w:ascii="宋体" w:hAnsi="宋体" w:cs="宋体"/>
                <w:color w:val="000000"/>
                <w:kern w:val="0"/>
                <w:sz w:val="24"/>
                <w:szCs w:val="22"/>
              </w:rPr>
              <w:t>单位</w:t>
            </w:r>
          </w:p>
        </w:tc>
        <w:tc>
          <w:tcPr>
            <w:tcW w:w="583" w:type="pct"/>
          </w:tcPr>
          <w:p>
            <w:pPr>
              <w:spacing w:line="400" w:lineRule="exact"/>
              <w:jc w:val="center"/>
              <w:rPr>
                <w:rFonts w:ascii="宋体" w:hAnsi="宋体"/>
                <w:color w:val="000000"/>
                <w:sz w:val="24"/>
              </w:rPr>
            </w:pPr>
            <w:r>
              <w:rPr>
                <w:rFonts w:hint="eastAsia" w:ascii="宋体" w:hAnsi="宋体"/>
                <w:color w:val="000000"/>
                <w:sz w:val="24"/>
              </w:rPr>
              <w:t>单价</w:t>
            </w:r>
          </w:p>
        </w:tc>
        <w:tc>
          <w:tcPr>
            <w:tcW w:w="944" w:type="pct"/>
          </w:tcPr>
          <w:p>
            <w:pPr>
              <w:spacing w:line="400" w:lineRule="exact"/>
              <w:jc w:val="center"/>
              <w:rPr>
                <w:rFonts w:ascii="宋体" w:hAnsi="宋体"/>
                <w:color w:val="000000"/>
                <w:sz w:val="24"/>
              </w:rPr>
            </w:pPr>
            <w:r>
              <w:rPr>
                <w:rFonts w:hint="eastAsia" w:ascii="宋体" w:hAnsi="宋体"/>
                <w:color w:val="000000"/>
                <w:sz w:val="24"/>
              </w:rPr>
              <w:t>总价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432" w:type="pct"/>
            <w:vAlign w:val="center"/>
          </w:tcPr>
          <w:p>
            <w:pPr>
              <w:jc w:val="center"/>
              <w:rPr>
                <w:rFonts w:ascii="宋体" w:hAnsi="宋体" w:cs="宋体"/>
                <w:color w:val="000000"/>
                <w:sz w:val="22"/>
                <w:szCs w:val="22"/>
              </w:rPr>
            </w:pPr>
            <w:r>
              <w:rPr>
                <w:rFonts w:hint="eastAsia"/>
                <w:color w:val="000000"/>
                <w:sz w:val="22"/>
                <w:szCs w:val="22"/>
              </w:rPr>
              <w:t>1</w:t>
            </w:r>
          </w:p>
        </w:tc>
        <w:tc>
          <w:tcPr>
            <w:tcW w:w="1960" w:type="pct"/>
            <w:vAlign w:val="center"/>
          </w:tcPr>
          <w:p>
            <w:pPr>
              <w:widowControl/>
              <w:jc w:val="center"/>
              <w:rPr>
                <w:rFonts w:ascii="宋体" w:hAnsi="宋体" w:cs="宋体"/>
                <w:color w:val="000000"/>
                <w:kern w:val="0"/>
                <w:sz w:val="22"/>
                <w:szCs w:val="22"/>
              </w:rPr>
            </w:pPr>
          </w:p>
        </w:tc>
        <w:tc>
          <w:tcPr>
            <w:tcW w:w="582" w:type="pct"/>
            <w:vAlign w:val="center"/>
          </w:tcPr>
          <w:p>
            <w:pPr>
              <w:widowControl/>
              <w:jc w:val="center"/>
              <w:rPr>
                <w:rFonts w:ascii="宋体" w:hAnsi="宋体" w:cs="宋体"/>
                <w:color w:val="000000"/>
                <w:kern w:val="0"/>
                <w:sz w:val="22"/>
                <w:szCs w:val="22"/>
              </w:rPr>
            </w:pPr>
          </w:p>
        </w:tc>
        <w:tc>
          <w:tcPr>
            <w:tcW w:w="499" w:type="pct"/>
            <w:vAlign w:val="center"/>
          </w:tcPr>
          <w:p>
            <w:pPr>
              <w:widowControl/>
              <w:jc w:val="center"/>
              <w:rPr>
                <w:rFonts w:ascii="宋体" w:hAnsi="宋体" w:cs="宋体"/>
                <w:color w:val="000000"/>
                <w:kern w:val="0"/>
                <w:sz w:val="22"/>
                <w:szCs w:val="22"/>
              </w:rPr>
            </w:pPr>
          </w:p>
        </w:tc>
        <w:tc>
          <w:tcPr>
            <w:tcW w:w="583" w:type="pct"/>
          </w:tcPr>
          <w:p>
            <w:pPr>
              <w:spacing w:line="400" w:lineRule="exact"/>
              <w:jc w:val="center"/>
              <w:rPr>
                <w:rFonts w:ascii="宋体" w:hAnsi="宋体"/>
                <w:color w:val="000000"/>
                <w:sz w:val="24"/>
              </w:rPr>
            </w:pPr>
          </w:p>
        </w:tc>
        <w:tc>
          <w:tcPr>
            <w:tcW w:w="944" w:type="pct"/>
          </w:tcPr>
          <w:p>
            <w:pPr>
              <w:spacing w:line="400" w:lineRule="exact"/>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432" w:type="pct"/>
            <w:vAlign w:val="center"/>
          </w:tcPr>
          <w:p>
            <w:pPr>
              <w:jc w:val="center"/>
              <w:rPr>
                <w:rFonts w:ascii="宋体" w:hAnsi="宋体" w:cs="宋体"/>
                <w:color w:val="000000"/>
                <w:sz w:val="22"/>
                <w:szCs w:val="22"/>
              </w:rPr>
            </w:pPr>
            <w:r>
              <w:rPr>
                <w:rFonts w:hint="eastAsia"/>
                <w:color w:val="000000"/>
                <w:sz w:val="22"/>
                <w:szCs w:val="22"/>
              </w:rPr>
              <w:t>2</w:t>
            </w:r>
          </w:p>
        </w:tc>
        <w:tc>
          <w:tcPr>
            <w:tcW w:w="1960" w:type="pct"/>
            <w:vAlign w:val="center"/>
          </w:tcPr>
          <w:p>
            <w:pPr>
              <w:widowControl/>
              <w:jc w:val="center"/>
              <w:rPr>
                <w:rFonts w:ascii="宋体" w:hAnsi="宋体" w:cs="宋体"/>
                <w:color w:val="000000"/>
                <w:kern w:val="0"/>
                <w:sz w:val="22"/>
                <w:szCs w:val="22"/>
              </w:rPr>
            </w:pPr>
          </w:p>
        </w:tc>
        <w:tc>
          <w:tcPr>
            <w:tcW w:w="582" w:type="pct"/>
            <w:vAlign w:val="center"/>
          </w:tcPr>
          <w:p>
            <w:pPr>
              <w:widowControl/>
              <w:jc w:val="center"/>
              <w:rPr>
                <w:rFonts w:ascii="宋体" w:hAnsi="宋体" w:cs="宋体"/>
                <w:color w:val="000000"/>
                <w:kern w:val="0"/>
                <w:sz w:val="22"/>
                <w:szCs w:val="22"/>
              </w:rPr>
            </w:pPr>
          </w:p>
        </w:tc>
        <w:tc>
          <w:tcPr>
            <w:tcW w:w="499" w:type="pct"/>
            <w:vAlign w:val="center"/>
          </w:tcPr>
          <w:p>
            <w:pPr>
              <w:widowControl/>
              <w:jc w:val="center"/>
              <w:rPr>
                <w:rFonts w:ascii="宋体" w:hAnsi="宋体" w:cs="宋体"/>
                <w:color w:val="000000"/>
                <w:kern w:val="0"/>
                <w:sz w:val="22"/>
                <w:szCs w:val="22"/>
              </w:rPr>
            </w:pPr>
          </w:p>
        </w:tc>
        <w:tc>
          <w:tcPr>
            <w:tcW w:w="583" w:type="pct"/>
          </w:tcPr>
          <w:p>
            <w:pPr>
              <w:spacing w:line="400" w:lineRule="exact"/>
              <w:jc w:val="center"/>
              <w:rPr>
                <w:rFonts w:ascii="宋体" w:hAnsi="宋体"/>
                <w:color w:val="000000"/>
                <w:sz w:val="24"/>
              </w:rPr>
            </w:pPr>
          </w:p>
        </w:tc>
        <w:tc>
          <w:tcPr>
            <w:tcW w:w="944" w:type="pct"/>
          </w:tcPr>
          <w:p>
            <w:pPr>
              <w:spacing w:line="400" w:lineRule="exact"/>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432" w:type="pct"/>
            <w:vAlign w:val="center"/>
          </w:tcPr>
          <w:p>
            <w:pPr>
              <w:jc w:val="center"/>
              <w:rPr>
                <w:rFonts w:ascii="宋体" w:hAnsi="宋体" w:cs="宋体"/>
                <w:color w:val="000000"/>
                <w:sz w:val="22"/>
                <w:szCs w:val="22"/>
              </w:rPr>
            </w:pPr>
            <w:r>
              <w:rPr>
                <w:rFonts w:hint="eastAsia"/>
                <w:color w:val="000000"/>
                <w:sz w:val="22"/>
                <w:szCs w:val="22"/>
              </w:rPr>
              <w:t>3</w:t>
            </w:r>
          </w:p>
        </w:tc>
        <w:tc>
          <w:tcPr>
            <w:tcW w:w="1960" w:type="pct"/>
            <w:vAlign w:val="center"/>
          </w:tcPr>
          <w:p>
            <w:pPr>
              <w:widowControl/>
              <w:jc w:val="center"/>
              <w:rPr>
                <w:rFonts w:ascii="宋体" w:hAnsi="宋体" w:cs="宋体"/>
                <w:color w:val="000000"/>
                <w:kern w:val="0"/>
                <w:sz w:val="22"/>
                <w:szCs w:val="22"/>
              </w:rPr>
            </w:pPr>
          </w:p>
        </w:tc>
        <w:tc>
          <w:tcPr>
            <w:tcW w:w="582" w:type="pct"/>
            <w:vAlign w:val="center"/>
          </w:tcPr>
          <w:p>
            <w:pPr>
              <w:widowControl/>
              <w:jc w:val="center"/>
              <w:rPr>
                <w:rFonts w:ascii="宋体" w:hAnsi="宋体" w:cs="宋体"/>
                <w:color w:val="000000"/>
                <w:kern w:val="0"/>
                <w:sz w:val="22"/>
                <w:szCs w:val="22"/>
              </w:rPr>
            </w:pPr>
          </w:p>
        </w:tc>
        <w:tc>
          <w:tcPr>
            <w:tcW w:w="499" w:type="pct"/>
            <w:vAlign w:val="center"/>
          </w:tcPr>
          <w:p>
            <w:pPr>
              <w:widowControl/>
              <w:jc w:val="center"/>
              <w:rPr>
                <w:rFonts w:ascii="宋体" w:hAnsi="宋体" w:cs="宋体"/>
                <w:color w:val="000000"/>
                <w:kern w:val="0"/>
                <w:sz w:val="22"/>
                <w:szCs w:val="22"/>
              </w:rPr>
            </w:pPr>
          </w:p>
        </w:tc>
        <w:tc>
          <w:tcPr>
            <w:tcW w:w="583" w:type="pct"/>
          </w:tcPr>
          <w:p>
            <w:pPr>
              <w:spacing w:line="400" w:lineRule="exact"/>
              <w:jc w:val="center"/>
              <w:rPr>
                <w:rFonts w:ascii="宋体" w:hAnsi="宋体"/>
                <w:color w:val="000000"/>
                <w:sz w:val="24"/>
              </w:rPr>
            </w:pPr>
          </w:p>
        </w:tc>
        <w:tc>
          <w:tcPr>
            <w:tcW w:w="944" w:type="pct"/>
          </w:tcPr>
          <w:p>
            <w:pPr>
              <w:spacing w:line="400" w:lineRule="exact"/>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432" w:type="pct"/>
            <w:vAlign w:val="center"/>
          </w:tcPr>
          <w:p>
            <w:pPr>
              <w:jc w:val="center"/>
              <w:rPr>
                <w:rFonts w:ascii="宋体" w:hAnsi="宋体" w:cs="宋体"/>
                <w:color w:val="000000"/>
                <w:sz w:val="22"/>
                <w:szCs w:val="22"/>
              </w:rPr>
            </w:pPr>
            <w:r>
              <w:rPr>
                <w:rFonts w:hint="eastAsia"/>
                <w:color w:val="000000"/>
                <w:sz w:val="22"/>
                <w:szCs w:val="22"/>
              </w:rPr>
              <w:t>4</w:t>
            </w:r>
          </w:p>
        </w:tc>
        <w:tc>
          <w:tcPr>
            <w:tcW w:w="1960" w:type="pct"/>
            <w:vAlign w:val="center"/>
          </w:tcPr>
          <w:p>
            <w:pPr>
              <w:widowControl/>
              <w:jc w:val="center"/>
              <w:rPr>
                <w:rFonts w:ascii="宋体" w:hAnsi="宋体" w:cs="宋体"/>
                <w:color w:val="000000"/>
                <w:kern w:val="0"/>
                <w:sz w:val="22"/>
                <w:szCs w:val="22"/>
              </w:rPr>
            </w:pPr>
          </w:p>
        </w:tc>
        <w:tc>
          <w:tcPr>
            <w:tcW w:w="582" w:type="pct"/>
            <w:vAlign w:val="center"/>
          </w:tcPr>
          <w:p>
            <w:pPr>
              <w:widowControl/>
              <w:jc w:val="center"/>
              <w:rPr>
                <w:rFonts w:ascii="宋体" w:hAnsi="宋体" w:cs="宋体"/>
                <w:color w:val="000000"/>
                <w:kern w:val="0"/>
                <w:sz w:val="22"/>
                <w:szCs w:val="22"/>
              </w:rPr>
            </w:pPr>
          </w:p>
        </w:tc>
        <w:tc>
          <w:tcPr>
            <w:tcW w:w="499" w:type="pct"/>
            <w:vAlign w:val="center"/>
          </w:tcPr>
          <w:p>
            <w:pPr>
              <w:widowControl/>
              <w:jc w:val="center"/>
              <w:rPr>
                <w:rFonts w:ascii="宋体" w:hAnsi="宋体" w:cs="宋体"/>
                <w:color w:val="000000"/>
                <w:kern w:val="0"/>
                <w:sz w:val="22"/>
                <w:szCs w:val="22"/>
              </w:rPr>
            </w:pPr>
          </w:p>
        </w:tc>
        <w:tc>
          <w:tcPr>
            <w:tcW w:w="583" w:type="pct"/>
          </w:tcPr>
          <w:p>
            <w:pPr>
              <w:spacing w:line="400" w:lineRule="exact"/>
              <w:jc w:val="center"/>
              <w:rPr>
                <w:rFonts w:ascii="宋体" w:hAnsi="宋体"/>
                <w:color w:val="000000"/>
                <w:sz w:val="24"/>
              </w:rPr>
            </w:pPr>
          </w:p>
        </w:tc>
        <w:tc>
          <w:tcPr>
            <w:tcW w:w="944" w:type="pct"/>
          </w:tcPr>
          <w:p>
            <w:pPr>
              <w:spacing w:line="400" w:lineRule="exact"/>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432" w:type="pct"/>
            <w:vAlign w:val="center"/>
          </w:tcPr>
          <w:p>
            <w:pPr>
              <w:jc w:val="center"/>
              <w:rPr>
                <w:rFonts w:ascii="宋体" w:hAnsi="宋体" w:cs="宋体"/>
                <w:color w:val="000000"/>
                <w:sz w:val="22"/>
                <w:szCs w:val="22"/>
              </w:rPr>
            </w:pPr>
            <w:r>
              <w:rPr>
                <w:rFonts w:hint="eastAsia"/>
                <w:color w:val="000000"/>
                <w:sz w:val="22"/>
                <w:szCs w:val="22"/>
              </w:rPr>
              <w:t>5</w:t>
            </w:r>
          </w:p>
        </w:tc>
        <w:tc>
          <w:tcPr>
            <w:tcW w:w="1960" w:type="pct"/>
            <w:vAlign w:val="center"/>
          </w:tcPr>
          <w:p>
            <w:pPr>
              <w:widowControl/>
              <w:jc w:val="center"/>
              <w:rPr>
                <w:rFonts w:ascii="宋体" w:hAnsi="宋体" w:cs="宋体"/>
                <w:color w:val="000000"/>
                <w:kern w:val="0"/>
                <w:sz w:val="22"/>
                <w:szCs w:val="22"/>
              </w:rPr>
            </w:pPr>
          </w:p>
        </w:tc>
        <w:tc>
          <w:tcPr>
            <w:tcW w:w="582" w:type="pct"/>
            <w:vAlign w:val="center"/>
          </w:tcPr>
          <w:p>
            <w:pPr>
              <w:widowControl/>
              <w:jc w:val="center"/>
              <w:rPr>
                <w:rFonts w:ascii="宋体" w:hAnsi="宋体" w:cs="宋体"/>
                <w:color w:val="000000"/>
                <w:kern w:val="0"/>
                <w:sz w:val="22"/>
                <w:szCs w:val="22"/>
              </w:rPr>
            </w:pPr>
          </w:p>
        </w:tc>
        <w:tc>
          <w:tcPr>
            <w:tcW w:w="499" w:type="pct"/>
            <w:vAlign w:val="center"/>
          </w:tcPr>
          <w:p>
            <w:pPr>
              <w:widowControl/>
              <w:jc w:val="center"/>
              <w:rPr>
                <w:rFonts w:ascii="宋体" w:hAnsi="宋体" w:cs="宋体"/>
                <w:color w:val="000000"/>
                <w:kern w:val="0"/>
                <w:sz w:val="22"/>
                <w:szCs w:val="22"/>
              </w:rPr>
            </w:pPr>
          </w:p>
        </w:tc>
        <w:tc>
          <w:tcPr>
            <w:tcW w:w="583" w:type="pct"/>
          </w:tcPr>
          <w:p>
            <w:pPr>
              <w:spacing w:line="400" w:lineRule="exact"/>
              <w:jc w:val="center"/>
              <w:rPr>
                <w:rFonts w:ascii="宋体" w:hAnsi="宋体"/>
                <w:color w:val="000000"/>
                <w:sz w:val="24"/>
              </w:rPr>
            </w:pPr>
          </w:p>
        </w:tc>
        <w:tc>
          <w:tcPr>
            <w:tcW w:w="944" w:type="pct"/>
          </w:tcPr>
          <w:p>
            <w:pPr>
              <w:spacing w:line="400" w:lineRule="exact"/>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432" w:type="pct"/>
            <w:vAlign w:val="center"/>
          </w:tcPr>
          <w:p>
            <w:pPr>
              <w:jc w:val="center"/>
              <w:rPr>
                <w:rFonts w:ascii="宋体" w:hAnsi="宋体" w:cs="宋体"/>
                <w:color w:val="000000"/>
                <w:sz w:val="22"/>
                <w:szCs w:val="22"/>
              </w:rPr>
            </w:pPr>
            <w:r>
              <w:rPr>
                <w:rFonts w:hint="eastAsia"/>
                <w:color w:val="000000"/>
                <w:sz w:val="22"/>
                <w:szCs w:val="22"/>
              </w:rPr>
              <w:t>6</w:t>
            </w:r>
          </w:p>
        </w:tc>
        <w:tc>
          <w:tcPr>
            <w:tcW w:w="1960" w:type="pct"/>
            <w:vAlign w:val="center"/>
          </w:tcPr>
          <w:p>
            <w:pPr>
              <w:widowControl/>
              <w:jc w:val="center"/>
              <w:rPr>
                <w:rFonts w:ascii="宋体" w:hAnsi="宋体" w:cs="宋体"/>
                <w:color w:val="000000"/>
                <w:kern w:val="0"/>
                <w:sz w:val="22"/>
                <w:szCs w:val="22"/>
              </w:rPr>
            </w:pPr>
          </w:p>
        </w:tc>
        <w:tc>
          <w:tcPr>
            <w:tcW w:w="582" w:type="pct"/>
            <w:vAlign w:val="center"/>
          </w:tcPr>
          <w:p>
            <w:pPr>
              <w:widowControl/>
              <w:jc w:val="center"/>
              <w:rPr>
                <w:rFonts w:ascii="宋体" w:hAnsi="宋体" w:cs="宋体"/>
                <w:color w:val="000000"/>
                <w:kern w:val="0"/>
                <w:sz w:val="22"/>
                <w:szCs w:val="22"/>
              </w:rPr>
            </w:pPr>
          </w:p>
        </w:tc>
        <w:tc>
          <w:tcPr>
            <w:tcW w:w="499" w:type="pct"/>
            <w:vAlign w:val="center"/>
          </w:tcPr>
          <w:p>
            <w:pPr>
              <w:widowControl/>
              <w:jc w:val="center"/>
              <w:rPr>
                <w:rFonts w:ascii="宋体" w:hAnsi="宋体" w:cs="宋体"/>
                <w:color w:val="000000"/>
                <w:kern w:val="0"/>
                <w:sz w:val="22"/>
                <w:szCs w:val="22"/>
              </w:rPr>
            </w:pPr>
          </w:p>
        </w:tc>
        <w:tc>
          <w:tcPr>
            <w:tcW w:w="583" w:type="pct"/>
          </w:tcPr>
          <w:p>
            <w:pPr>
              <w:spacing w:line="400" w:lineRule="exact"/>
              <w:jc w:val="center"/>
              <w:rPr>
                <w:rFonts w:ascii="宋体" w:hAnsi="宋体"/>
                <w:color w:val="000000"/>
                <w:sz w:val="24"/>
              </w:rPr>
            </w:pPr>
          </w:p>
        </w:tc>
        <w:tc>
          <w:tcPr>
            <w:tcW w:w="944" w:type="pct"/>
          </w:tcPr>
          <w:p>
            <w:pPr>
              <w:spacing w:line="400" w:lineRule="exact"/>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432" w:type="pct"/>
            <w:vAlign w:val="center"/>
          </w:tcPr>
          <w:p>
            <w:pPr>
              <w:jc w:val="center"/>
              <w:rPr>
                <w:rFonts w:ascii="宋体" w:hAnsi="宋体" w:cs="宋体"/>
                <w:color w:val="000000"/>
                <w:sz w:val="22"/>
                <w:szCs w:val="22"/>
              </w:rPr>
            </w:pPr>
            <w:r>
              <w:rPr>
                <w:rFonts w:hint="eastAsia"/>
                <w:color w:val="000000"/>
                <w:sz w:val="22"/>
                <w:szCs w:val="22"/>
              </w:rPr>
              <w:t>7</w:t>
            </w:r>
          </w:p>
        </w:tc>
        <w:tc>
          <w:tcPr>
            <w:tcW w:w="1960" w:type="pct"/>
            <w:vAlign w:val="center"/>
          </w:tcPr>
          <w:p>
            <w:pPr>
              <w:widowControl/>
              <w:jc w:val="center"/>
              <w:rPr>
                <w:rFonts w:ascii="宋体" w:hAnsi="宋体" w:cs="宋体"/>
                <w:color w:val="000000"/>
                <w:kern w:val="0"/>
                <w:sz w:val="22"/>
                <w:szCs w:val="22"/>
              </w:rPr>
            </w:pPr>
          </w:p>
        </w:tc>
        <w:tc>
          <w:tcPr>
            <w:tcW w:w="582" w:type="pct"/>
            <w:vAlign w:val="center"/>
          </w:tcPr>
          <w:p>
            <w:pPr>
              <w:widowControl/>
              <w:jc w:val="center"/>
              <w:rPr>
                <w:rFonts w:ascii="宋体" w:hAnsi="宋体" w:cs="宋体"/>
                <w:color w:val="000000"/>
                <w:kern w:val="0"/>
                <w:sz w:val="22"/>
                <w:szCs w:val="22"/>
              </w:rPr>
            </w:pPr>
          </w:p>
        </w:tc>
        <w:tc>
          <w:tcPr>
            <w:tcW w:w="499" w:type="pct"/>
            <w:vAlign w:val="center"/>
          </w:tcPr>
          <w:p>
            <w:pPr>
              <w:widowControl/>
              <w:jc w:val="center"/>
              <w:rPr>
                <w:rFonts w:ascii="宋体" w:hAnsi="宋体" w:cs="宋体"/>
                <w:color w:val="000000"/>
                <w:kern w:val="0"/>
                <w:sz w:val="22"/>
                <w:szCs w:val="22"/>
              </w:rPr>
            </w:pPr>
          </w:p>
        </w:tc>
        <w:tc>
          <w:tcPr>
            <w:tcW w:w="583" w:type="pct"/>
          </w:tcPr>
          <w:p>
            <w:pPr>
              <w:spacing w:line="400" w:lineRule="exact"/>
              <w:jc w:val="center"/>
              <w:rPr>
                <w:rFonts w:ascii="宋体" w:hAnsi="宋体"/>
                <w:color w:val="000000"/>
                <w:sz w:val="24"/>
              </w:rPr>
            </w:pPr>
          </w:p>
        </w:tc>
        <w:tc>
          <w:tcPr>
            <w:tcW w:w="944" w:type="pct"/>
          </w:tcPr>
          <w:p>
            <w:pPr>
              <w:spacing w:line="400" w:lineRule="exact"/>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432" w:type="pct"/>
            <w:vAlign w:val="center"/>
          </w:tcPr>
          <w:p>
            <w:pPr>
              <w:jc w:val="center"/>
              <w:rPr>
                <w:rFonts w:ascii="宋体" w:hAnsi="宋体" w:cs="宋体"/>
                <w:color w:val="000000"/>
                <w:sz w:val="22"/>
                <w:szCs w:val="22"/>
              </w:rPr>
            </w:pPr>
            <w:r>
              <w:rPr>
                <w:rFonts w:hint="eastAsia"/>
                <w:color w:val="000000"/>
                <w:sz w:val="22"/>
                <w:szCs w:val="22"/>
              </w:rPr>
              <w:t>8</w:t>
            </w:r>
          </w:p>
        </w:tc>
        <w:tc>
          <w:tcPr>
            <w:tcW w:w="1960" w:type="pct"/>
            <w:vAlign w:val="center"/>
          </w:tcPr>
          <w:p>
            <w:pPr>
              <w:widowControl/>
              <w:jc w:val="center"/>
              <w:rPr>
                <w:rFonts w:ascii="宋体" w:hAnsi="宋体" w:cs="宋体"/>
                <w:color w:val="000000"/>
                <w:kern w:val="0"/>
                <w:sz w:val="22"/>
                <w:szCs w:val="22"/>
              </w:rPr>
            </w:pPr>
          </w:p>
        </w:tc>
        <w:tc>
          <w:tcPr>
            <w:tcW w:w="582" w:type="pct"/>
            <w:vAlign w:val="center"/>
          </w:tcPr>
          <w:p>
            <w:pPr>
              <w:widowControl/>
              <w:jc w:val="center"/>
              <w:rPr>
                <w:rFonts w:ascii="宋体" w:hAnsi="宋体" w:cs="宋体"/>
                <w:color w:val="000000"/>
                <w:kern w:val="0"/>
                <w:sz w:val="22"/>
                <w:szCs w:val="22"/>
              </w:rPr>
            </w:pPr>
          </w:p>
        </w:tc>
        <w:tc>
          <w:tcPr>
            <w:tcW w:w="499" w:type="pct"/>
            <w:vAlign w:val="center"/>
          </w:tcPr>
          <w:p>
            <w:pPr>
              <w:widowControl/>
              <w:jc w:val="center"/>
              <w:rPr>
                <w:rFonts w:ascii="宋体" w:hAnsi="宋体" w:cs="宋体"/>
                <w:color w:val="000000"/>
                <w:kern w:val="0"/>
                <w:sz w:val="22"/>
                <w:szCs w:val="22"/>
              </w:rPr>
            </w:pPr>
          </w:p>
        </w:tc>
        <w:tc>
          <w:tcPr>
            <w:tcW w:w="583" w:type="pct"/>
          </w:tcPr>
          <w:p>
            <w:pPr>
              <w:spacing w:line="400" w:lineRule="exact"/>
              <w:jc w:val="center"/>
              <w:rPr>
                <w:rFonts w:ascii="宋体" w:hAnsi="宋体"/>
                <w:color w:val="000000"/>
                <w:sz w:val="24"/>
              </w:rPr>
            </w:pPr>
          </w:p>
        </w:tc>
        <w:tc>
          <w:tcPr>
            <w:tcW w:w="944" w:type="pct"/>
          </w:tcPr>
          <w:p>
            <w:pPr>
              <w:spacing w:line="400" w:lineRule="exact"/>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5000" w:type="pct"/>
            <w:gridSpan w:val="6"/>
          </w:tcPr>
          <w:p>
            <w:pPr>
              <w:spacing w:line="400" w:lineRule="exact"/>
              <w:rPr>
                <w:rFonts w:ascii="宋体" w:hAnsi="宋体"/>
                <w:color w:val="000000"/>
                <w:sz w:val="24"/>
              </w:rPr>
            </w:pPr>
            <w:r>
              <w:rPr>
                <w:rFonts w:hint="eastAsia" w:ascii="宋体" w:hAnsi="宋体"/>
                <w:color w:val="000000"/>
                <w:sz w:val="24"/>
              </w:rPr>
              <w:t>投标总价</w:t>
            </w:r>
          </w:p>
        </w:tc>
      </w:tr>
    </w:tbl>
    <w:p>
      <w:pPr>
        <w:spacing w:line="360" w:lineRule="auto"/>
        <w:rPr>
          <w:rFonts w:ascii="宋体" w:hAnsi="宋体" w:cs="宋体"/>
          <w:color w:val="000000"/>
          <w:kern w:val="10"/>
          <w:sz w:val="24"/>
        </w:rPr>
      </w:pPr>
    </w:p>
    <w:p>
      <w:pPr>
        <w:spacing w:line="360" w:lineRule="auto"/>
        <w:rPr>
          <w:rFonts w:ascii="宋体" w:hAnsi="宋体" w:cs="宋体"/>
          <w:color w:val="000000"/>
          <w:kern w:val="10"/>
          <w:sz w:val="24"/>
        </w:rPr>
      </w:pPr>
      <w:r>
        <w:rPr>
          <w:rFonts w:hint="eastAsia" w:ascii="宋体" w:hAnsi="宋体" w:cs="宋体"/>
          <w:color w:val="000000"/>
          <w:kern w:val="10"/>
          <w:sz w:val="24"/>
        </w:rPr>
        <w:t>注：1、投标人所报单价应为包含采购、安装、调试、税金、验收、质保期服务、与货物有关的运输和保险及其他伴随服务的全费用单价；</w:t>
      </w:r>
    </w:p>
    <w:p>
      <w:pPr>
        <w:spacing w:line="360" w:lineRule="auto"/>
        <w:ind w:firstLine="480" w:firstLineChars="200"/>
        <w:rPr>
          <w:rFonts w:ascii="宋体" w:hAnsi="宋体" w:cs="宋体"/>
          <w:color w:val="000000"/>
          <w:kern w:val="10"/>
          <w:sz w:val="24"/>
        </w:rPr>
      </w:pPr>
      <w:r>
        <w:rPr>
          <w:rFonts w:hint="eastAsia" w:ascii="宋体" w:hAnsi="宋体" w:cs="宋体"/>
          <w:color w:val="000000"/>
          <w:kern w:val="10"/>
          <w:sz w:val="24"/>
        </w:rPr>
        <w:t>2、以上表中各项可进一步细分，栏数不够可自加或附表；</w:t>
      </w:r>
    </w:p>
    <w:p>
      <w:pPr>
        <w:spacing w:line="360" w:lineRule="auto"/>
        <w:ind w:firstLine="480" w:firstLineChars="200"/>
        <w:rPr>
          <w:rFonts w:ascii="宋体" w:hAnsi="宋体" w:cs="宋体"/>
          <w:color w:val="000000"/>
          <w:kern w:val="10"/>
          <w:sz w:val="24"/>
        </w:rPr>
      </w:pPr>
      <w:r>
        <w:rPr>
          <w:rFonts w:hint="eastAsia" w:ascii="宋体" w:hAnsi="宋体" w:cs="宋体"/>
          <w:color w:val="000000"/>
          <w:kern w:val="10"/>
          <w:sz w:val="24"/>
        </w:rPr>
        <w:t>3、投标人应按招标文件中采购货物技术参数一览表中所列货物填写本表；</w:t>
      </w:r>
    </w:p>
    <w:p>
      <w:pPr>
        <w:spacing w:line="360" w:lineRule="auto"/>
        <w:ind w:firstLine="480" w:firstLineChars="200"/>
        <w:rPr>
          <w:rFonts w:ascii="宋体" w:hAnsi="宋体" w:cs="宋体"/>
          <w:color w:val="000000"/>
          <w:kern w:val="10"/>
          <w:sz w:val="24"/>
        </w:rPr>
      </w:pPr>
      <w:r>
        <w:rPr>
          <w:rFonts w:hint="eastAsia" w:ascii="宋体" w:hAnsi="宋体" w:cs="宋体"/>
          <w:color w:val="000000"/>
          <w:kern w:val="10"/>
          <w:sz w:val="24"/>
        </w:rPr>
        <w:t>4、投标人应根据采购货物技术参数一览表在本表后附相关技术证明文件并加盖投标单位公章。</w:t>
      </w:r>
    </w:p>
    <w:p>
      <w:pPr>
        <w:spacing w:line="360" w:lineRule="auto"/>
        <w:rPr>
          <w:rFonts w:ascii="宋体" w:hAnsi="宋体" w:cs="宋体"/>
          <w:b/>
          <w:color w:val="000000"/>
          <w:kern w:val="10"/>
          <w:sz w:val="24"/>
        </w:rPr>
      </w:pPr>
    </w:p>
    <w:p>
      <w:pPr>
        <w:spacing w:line="360" w:lineRule="auto"/>
        <w:rPr>
          <w:rFonts w:ascii="宋体" w:hAnsi="宋体"/>
          <w:b/>
          <w:color w:val="000000"/>
          <w:sz w:val="24"/>
        </w:rPr>
      </w:pPr>
    </w:p>
    <w:p>
      <w:pPr>
        <w:spacing w:line="360" w:lineRule="auto"/>
        <w:rPr>
          <w:rFonts w:ascii="宋体" w:hAnsi="宋体" w:cs="宋体"/>
          <w:color w:val="000000"/>
          <w:kern w:val="10"/>
          <w:sz w:val="24"/>
        </w:rPr>
      </w:pPr>
      <w:r>
        <w:rPr>
          <w:rFonts w:hint="eastAsia" w:ascii="宋体" w:hAnsi="宋体" w:cs="宋体"/>
          <w:color w:val="000000"/>
          <w:kern w:val="10"/>
          <w:sz w:val="24"/>
        </w:rPr>
        <w:t xml:space="preserve">                                      投标人：</w:t>
      </w:r>
      <w:r>
        <w:rPr>
          <w:rFonts w:hint="eastAsia" w:ascii="宋体" w:hAnsi="宋体" w:cs="宋体"/>
          <w:color w:val="000000"/>
          <w:kern w:val="10"/>
          <w:sz w:val="24"/>
          <w:u w:val="single"/>
        </w:rPr>
        <w:t xml:space="preserve">                  </w:t>
      </w:r>
    </w:p>
    <w:p>
      <w:pPr>
        <w:spacing w:line="360" w:lineRule="auto"/>
        <w:rPr>
          <w:rFonts w:ascii="宋体" w:hAnsi="宋体" w:cs="宋体"/>
          <w:color w:val="000000"/>
          <w:kern w:val="10"/>
          <w:sz w:val="24"/>
        </w:rPr>
      </w:pPr>
      <w:r>
        <w:rPr>
          <w:rFonts w:hint="eastAsia" w:ascii="宋体" w:hAnsi="宋体" w:cs="宋体"/>
          <w:color w:val="000000"/>
          <w:kern w:val="10"/>
          <w:sz w:val="24"/>
        </w:rPr>
        <w:t xml:space="preserve">                                      </w:t>
      </w:r>
      <w:r>
        <w:rPr>
          <w:rFonts w:hint="eastAsia" w:ascii="宋体" w:hAnsi="宋体" w:cs="宋体"/>
          <w:color w:val="000000"/>
          <w:kern w:val="10"/>
          <w:sz w:val="24"/>
          <w:u w:val="single"/>
        </w:rPr>
        <w:t xml:space="preserve">      </w:t>
      </w:r>
      <w:r>
        <w:rPr>
          <w:rFonts w:hint="eastAsia" w:ascii="宋体" w:hAnsi="宋体" w:cs="宋体"/>
          <w:color w:val="000000"/>
          <w:kern w:val="10"/>
          <w:sz w:val="24"/>
        </w:rPr>
        <w:t xml:space="preserve">年  </w:t>
      </w:r>
      <w:r>
        <w:rPr>
          <w:rFonts w:hint="eastAsia" w:ascii="宋体" w:hAnsi="宋体" w:cs="宋体"/>
          <w:color w:val="000000"/>
          <w:kern w:val="10"/>
          <w:sz w:val="24"/>
          <w:u w:val="single"/>
        </w:rPr>
        <w:t xml:space="preserve">      </w:t>
      </w:r>
      <w:r>
        <w:rPr>
          <w:rFonts w:hint="eastAsia" w:ascii="宋体" w:hAnsi="宋体" w:cs="宋体"/>
          <w:color w:val="000000"/>
          <w:kern w:val="10"/>
          <w:sz w:val="24"/>
        </w:rPr>
        <w:t xml:space="preserve"> 月</w:t>
      </w:r>
      <w:r>
        <w:rPr>
          <w:rFonts w:hint="eastAsia" w:ascii="宋体" w:hAnsi="宋体" w:cs="宋体"/>
          <w:color w:val="000000"/>
          <w:kern w:val="10"/>
          <w:sz w:val="24"/>
          <w:u w:val="single"/>
        </w:rPr>
        <w:t xml:space="preserve">      </w:t>
      </w:r>
      <w:r>
        <w:rPr>
          <w:rFonts w:hint="eastAsia" w:ascii="宋体" w:hAnsi="宋体" w:cs="宋体"/>
          <w:color w:val="000000"/>
          <w:kern w:val="10"/>
          <w:sz w:val="24"/>
        </w:rPr>
        <w:t>日</w:t>
      </w:r>
    </w:p>
    <w:p>
      <w:pPr>
        <w:rPr>
          <w:rFonts w:ascii="仿宋" w:hAnsi="仿宋" w:eastAsia="仿宋" w:cs="宋体"/>
          <w:bCs/>
          <w:sz w:val="28"/>
          <w:szCs w:val="28"/>
        </w:rPr>
      </w:pPr>
    </w:p>
    <w:p>
      <w:pPr>
        <w:rPr>
          <w:rFonts w:ascii="仿宋" w:hAnsi="仿宋" w:eastAsia="仿宋" w:cs="宋体"/>
          <w:bCs/>
          <w:sz w:val="28"/>
          <w:szCs w:val="28"/>
        </w:rPr>
      </w:pPr>
    </w:p>
    <w:p>
      <w:pPr>
        <w:rPr>
          <w:rFonts w:ascii="仿宋" w:hAnsi="仿宋" w:eastAsia="仿宋" w:cs="宋体"/>
          <w:bCs/>
          <w:sz w:val="28"/>
          <w:szCs w:val="28"/>
        </w:rPr>
      </w:pPr>
    </w:p>
    <w:p>
      <w:pPr>
        <w:rPr>
          <w:rFonts w:ascii="仿宋" w:hAnsi="仿宋" w:eastAsia="仿宋" w:cs="宋体"/>
          <w:bCs/>
          <w:sz w:val="28"/>
          <w:szCs w:val="28"/>
        </w:rPr>
      </w:pPr>
    </w:p>
    <w:p>
      <w:pPr>
        <w:rPr>
          <w:rFonts w:ascii="仿宋" w:hAnsi="仿宋" w:eastAsia="仿宋" w:cs="宋体"/>
          <w:bCs/>
          <w:sz w:val="28"/>
          <w:szCs w:val="28"/>
        </w:rPr>
      </w:pPr>
    </w:p>
    <w:p>
      <w:pPr>
        <w:pStyle w:val="4"/>
        <w:keepNext w:val="0"/>
        <w:keepLines w:val="0"/>
        <w:shd w:val="clear" w:color="auto" w:fill="FFFFFF"/>
        <w:spacing w:after="0" w:line="440" w:lineRule="exact"/>
        <w:jc w:val="center"/>
        <w:rPr>
          <w:rFonts w:ascii="仿宋" w:hAnsi="仿宋" w:eastAsia="仿宋"/>
          <w:sz w:val="28"/>
          <w:szCs w:val="28"/>
          <w:lang w:val="zh-CN"/>
        </w:rPr>
      </w:pPr>
      <w:r>
        <w:rPr>
          <w:rFonts w:hint="eastAsia" w:ascii="仿宋" w:hAnsi="仿宋" w:eastAsia="仿宋"/>
          <w:sz w:val="28"/>
          <w:szCs w:val="28"/>
          <w:lang w:val="zh-CN"/>
        </w:rPr>
        <w:t>四、资格、资质证等相关资料</w:t>
      </w:r>
    </w:p>
    <w:p>
      <w:pPr>
        <w:pStyle w:val="4"/>
        <w:keepNext w:val="0"/>
        <w:keepLines w:val="0"/>
        <w:spacing w:after="0" w:line="440" w:lineRule="exact"/>
        <w:rPr>
          <w:rFonts w:ascii="仿宋" w:hAnsi="仿宋" w:eastAsia="仿宋"/>
          <w:b w:val="0"/>
          <w:sz w:val="28"/>
          <w:szCs w:val="28"/>
        </w:rPr>
      </w:pPr>
      <w:bookmarkStart w:id="87" w:name="_Toc286760786"/>
      <w:bookmarkStart w:id="88" w:name="_Toc8529"/>
      <w:bookmarkStart w:id="89" w:name="_Toc3816150"/>
      <w:bookmarkStart w:id="90" w:name="_Toc26228"/>
      <w:bookmarkStart w:id="91" w:name="_Toc287347024"/>
      <w:bookmarkStart w:id="92" w:name="_Toc3817890"/>
      <w:r>
        <w:rPr>
          <w:rFonts w:hint="eastAsia" w:ascii="仿宋" w:hAnsi="仿宋" w:eastAsia="仿宋"/>
          <w:b w:val="0"/>
          <w:sz w:val="28"/>
          <w:szCs w:val="28"/>
        </w:rPr>
        <w:t>包括但不限于：</w:t>
      </w:r>
    </w:p>
    <w:p>
      <w:pPr>
        <w:pStyle w:val="4"/>
        <w:keepNext w:val="0"/>
        <w:keepLines w:val="0"/>
        <w:spacing w:after="0" w:line="440" w:lineRule="exact"/>
        <w:rPr>
          <w:rFonts w:ascii="仿宋" w:hAnsi="仿宋" w:eastAsia="仿宋"/>
          <w:b w:val="0"/>
          <w:sz w:val="28"/>
          <w:szCs w:val="28"/>
        </w:rPr>
      </w:pPr>
      <w:r>
        <w:rPr>
          <w:rFonts w:ascii="仿宋" w:hAnsi="仿宋" w:eastAsia="仿宋"/>
          <w:b w:val="0"/>
          <w:sz w:val="28"/>
          <w:szCs w:val="28"/>
        </w:rPr>
        <w:t>1</w:t>
      </w:r>
      <w:r>
        <w:rPr>
          <w:rFonts w:hint="eastAsia" w:ascii="仿宋" w:hAnsi="仿宋" w:eastAsia="仿宋"/>
          <w:b w:val="0"/>
          <w:sz w:val="28"/>
          <w:szCs w:val="28"/>
        </w:rPr>
        <w:t>、营业执照副</w:t>
      </w:r>
      <w:bookmarkEnd w:id="87"/>
      <w:r>
        <w:rPr>
          <w:rFonts w:hint="eastAsia" w:ascii="仿宋" w:hAnsi="仿宋" w:eastAsia="仿宋"/>
          <w:b w:val="0"/>
          <w:sz w:val="28"/>
          <w:szCs w:val="28"/>
        </w:rPr>
        <w:t>本</w:t>
      </w:r>
      <w:bookmarkEnd w:id="88"/>
      <w:bookmarkEnd w:id="89"/>
      <w:bookmarkEnd w:id="90"/>
      <w:bookmarkEnd w:id="91"/>
      <w:bookmarkEnd w:id="92"/>
      <w:bookmarkStart w:id="93" w:name="_Toc19264"/>
      <w:bookmarkStart w:id="94" w:name="_Toc5320"/>
      <w:bookmarkStart w:id="95" w:name="_Toc3817891"/>
      <w:bookmarkStart w:id="96" w:name="_Toc287347025"/>
      <w:bookmarkStart w:id="97" w:name="_Toc3816151"/>
      <w:bookmarkStart w:id="98" w:name="_Toc286760787"/>
      <w:r>
        <w:rPr>
          <w:rFonts w:hint="eastAsia" w:ascii="仿宋" w:hAnsi="仿宋" w:eastAsia="仿宋"/>
          <w:b w:val="0"/>
          <w:sz w:val="28"/>
          <w:szCs w:val="28"/>
        </w:rPr>
        <w:t>复印件</w:t>
      </w:r>
    </w:p>
    <w:bookmarkEnd w:id="93"/>
    <w:bookmarkEnd w:id="94"/>
    <w:bookmarkEnd w:id="95"/>
    <w:bookmarkEnd w:id="96"/>
    <w:bookmarkEnd w:id="97"/>
    <w:bookmarkEnd w:id="98"/>
    <w:p>
      <w:pPr>
        <w:pStyle w:val="4"/>
        <w:keepNext w:val="0"/>
        <w:keepLines w:val="0"/>
        <w:spacing w:after="0" w:line="440" w:lineRule="exact"/>
        <w:rPr>
          <w:rFonts w:ascii="仿宋" w:hAnsi="仿宋" w:eastAsia="仿宋"/>
          <w:b w:val="0"/>
          <w:sz w:val="28"/>
          <w:szCs w:val="28"/>
        </w:rPr>
      </w:pPr>
      <w:bookmarkStart w:id="99" w:name="_Toc287347026"/>
      <w:bookmarkStart w:id="100" w:name="_Toc30587"/>
      <w:bookmarkStart w:id="101" w:name="_Toc3817892"/>
      <w:bookmarkStart w:id="102" w:name="_Toc20820"/>
      <w:bookmarkStart w:id="103" w:name="_Toc3816152"/>
      <w:r>
        <w:rPr>
          <w:rFonts w:hint="eastAsia" w:ascii="仿宋" w:hAnsi="仿宋" w:eastAsia="仿宋"/>
          <w:b w:val="0"/>
          <w:sz w:val="28"/>
          <w:szCs w:val="28"/>
        </w:rPr>
        <w:t>2、</w:t>
      </w:r>
      <w:bookmarkEnd w:id="99"/>
      <w:bookmarkStart w:id="104" w:name="_Toc287346097"/>
      <w:bookmarkStart w:id="105" w:name="_Toc287347027"/>
      <w:r>
        <w:rPr>
          <w:rFonts w:hint="eastAsia" w:ascii="仿宋" w:hAnsi="仿宋" w:eastAsia="仿宋"/>
          <w:b w:val="0"/>
          <w:sz w:val="28"/>
          <w:szCs w:val="28"/>
        </w:rPr>
        <w:t>招标文件要求的其它资格证明</w:t>
      </w:r>
      <w:bookmarkEnd w:id="104"/>
      <w:r>
        <w:rPr>
          <w:rFonts w:hint="eastAsia" w:ascii="仿宋" w:hAnsi="仿宋" w:eastAsia="仿宋"/>
          <w:b w:val="0"/>
          <w:sz w:val="28"/>
          <w:szCs w:val="28"/>
        </w:rPr>
        <w:t>文件</w:t>
      </w:r>
    </w:p>
    <w:p/>
    <w:p>
      <w:pPr>
        <w:rPr>
          <w:rFonts w:ascii="仿宋" w:hAnsi="仿宋" w:eastAsia="仿宋"/>
          <w:b/>
          <w:sz w:val="28"/>
          <w:szCs w:val="28"/>
        </w:rPr>
      </w:pPr>
      <w:r>
        <w:rPr>
          <w:rFonts w:hint="eastAsia" w:ascii="仿宋" w:hAnsi="仿宋" w:eastAsia="仿宋"/>
          <w:b/>
          <w:sz w:val="28"/>
          <w:szCs w:val="28"/>
        </w:rPr>
        <w:t>注：以上文件都须加盖单位公章</w:t>
      </w:r>
    </w:p>
    <w:bookmarkEnd w:id="100"/>
    <w:bookmarkEnd w:id="101"/>
    <w:bookmarkEnd w:id="102"/>
    <w:bookmarkEnd w:id="103"/>
    <w:p>
      <w:pPr>
        <w:jc w:val="center"/>
        <w:rPr>
          <w:rFonts w:ascii="仿宋" w:hAnsi="仿宋" w:eastAsia="仿宋"/>
          <w:sz w:val="28"/>
        </w:rPr>
      </w:pPr>
    </w:p>
    <w:bookmarkEnd w:id="105"/>
    <w:p>
      <w:pPr>
        <w:rPr>
          <w:rFonts w:ascii="仿宋" w:hAnsi="仿宋" w:eastAsia="仿宋"/>
          <w:b/>
          <w:color w:val="FF0000"/>
          <w:sz w:val="28"/>
          <w:szCs w:val="28"/>
        </w:rPr>
      </w:pPr>
    </w:p>
    <w:sectPr>
      <w:footerReference r:id="rId10" w:type="default"/>
      <w:pgSz w:w="11906" w:h="16838"/>
      <w:pgMar w:top="1474" w:right="1474" w:bottom="1474" w:left="1701" w:header="851" w:footer="992" w:gutter="0"/>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E-F1">
    <w:altName w:val="Malgun Gothic"/>
    <w:panose1 w:val="00000000000000000000"/>
    <w:charset w:val="81"/>
    <w:family w:val="roman"/>
    <w:pitch w:val="default"/>
    <w:sig w:usb0="00000000" w:usb1="00000000" w:usb2="00000010" w:usb3="00000000" w:csb0="00080000" w:csb1="00000000"/>
  </w:font>
  <w:font w:name="仿宋_GB2312">
    <w:altName w:val="仿宋"/>
    <w:panose1 w:val="00000000000000000000"/>
    <w:charset w:val="86"/>
    <w:family w:val="modern"/>
    <w:pitch w:val="default"/>
    <w:sig w:usb0="00000000" w:usb1="00000000" w:usb2="00000010" w:usb3="00000000" w:csb0="00040000" w:csb1="00000000"/>
  </w:font>
  <w:font w:name="Swis721 BT">
    <w:altName w:val="Segoe Print"/>
    <w:panose1 w:val="00000000000000000000"/>
    <w:charset w:val="00"/>
    <w:family w:val="swiss"/>
    <w:pitch w:val="default"/>
    <w:sig w:usb0="00000000" w:usb1="00000000" w:usb2="00000000" w:usb3="00000000" w:csb0="0000001B" w:csb1="00000000"/>
  </w:font>
  <w:font w:name="Monotype Corsiva">
    <w:altName w:val="Mongolian Baiti"/>
    <w:panose1 w:val="03010101010201010101"/>
    <w:charset w:val="00"/>
    <w:family w:val="script"/>
    <w:pitch w:val="default"/>
    <w:sig w:usb0="00000000" w:usb1="00000000" w:usb2="00000000" w:usb3="00000000" w:csb0="2000009F" w:csb1="DFD70000"/>
  </w:font>
  <w:font w:name="EU-F1">
    <w:altName w:val="宋体"/>
    <w:panose1 w:val="00000000000000000000"/>
    <w:charset w:val="86"/>
    <w:family w:val="script"/>
    <w:pitch w:val="default"/>
    <w:sig w:usb0="00000000" w:usb1="00000000" w:usb2="00000010" w:usb3="00000000" w:csb0="00040000" w:csb1="00000000"/>
  </w:font>
  <w:font w:name="Verdana">
    <w:panose1 w:val="020B0604030504040204"/>
    <w:charset w:val="00"/>
    <w:family w:val="swiss"/>
    <w:pitch w:val="default"/>
    <w:sig w:usb0="A00006FF" w:usb1="4000205B" w:usb2="00000010" w:usb3="00000000" w:csb0="2000019F" w:csb1="00000000"/>
  </w:font>
  <w:font w:name="方正小标宋简体">
    <w:panose1 w:val="02010601030101010101"/>
    <w:charset w:val="86"/>
    <w:family w:val="script"/>
    <w:pitch w:val="default"/>
    <w:sig w:usb0="00000001" w:usb1="080E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Arial Unicode MS">
    <w:panose1 w:val="020B0604020202020204"/>
    <w:charset w:val="86"/>
    <w:family w:val="swiss"/>
    <w:pitch w:val="default"/>
    <w:sig w:usb0="FFFFFFFF" w:usb1="E9FFFFFF" w:usb2="0000003F" w:usb3="00000000" w:csb0="603F01FF" w:csb1="FFFF0000"/>
  </w:font>
  <w:font w:name="长城仿宋">
    <w:altName w:val="宋体"/>
    <w:panose1 w:val="00000000000000000000"/>
    <w:charset w:val="86"/>
    <w:family w:val="swiss"/>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Tms Rmn">
    <w:altName w:val="Segoe Print"/>
    <w:panose1 w:val="02020603040505020304"/>
    <w:charset w:val="00"/>
    <w:family w:val="roman"/>
    <w:pitch w:val="default"/>
    <w:sig w:usb0="00000000" w:usb1="00000000" w:usb2="00000000" w:usb3="00000000" w:csb0="00000001" w:csb1="00000000"/>
  </w:font>
  <w:font w:name="楷体">
    <w:panose1 w:val="02010609060101010101"/>
    <w:charset w:val="86"/>
    <w:family w:val="modern"/>
    <w:pitch w:val="default"/>
    <w:sig w:usb0="800002BF" w:usb1="38CF7CFA" w:usb2="00000016" w:usb3="00000000" w:csb0="00040001" w:csb1="00000000"/>
  </w:font>
  <w:font w:name="MS Gothic">
    <w:panose1 w:val="020B0609070205080204"/>
    <w:charset w:val="80"/>
    <w:family w:val="modern"/>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spacing w:before="1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spacing w:before="12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spacing w:before="12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spacing w:before="120"/>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5"/>
                          </w:pPr>
                          <w:r>
                            <w:rPr>
                              <w:rFonts w:hint="eastAsia"/>
                            </w:rPr>
                            <w:fldChar w:fldCharType="begin"/>
                          </w:r>
                          <w:r>
                            <w:rPr>
                              <w:rFonts w:hint="eastAsia"/>
                            </w:rPr>
                            <w:instrText xml:space="preserve"> PAGE  \* MERGEFORMAT </w:instrText>
                          </w:r>
                          <w:r>
                            <w:rPr>
                              <w:rFonts w:hint="eastAsia"/>
                            </w:rPr>
                            <w:fldChar w:fldCharType="separate"/>
                          </w:r>
                          <w:r>
                            <w:t>22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UEyylQ4CAAAHBAAADgAAAAAAAAABACAAAAAf&#10;AQAAZHJzL2Uyb0RvYy54bWxQSwUGAAAAAAYABgBZAQAAnwUAAAAA&#10;">
              <v:fill on="f" focussize="0,0"/>
              <v:stroke on="f" weight="0.5pt"/>
              <v:imagedata o:title=""/>
              <o:lock v:ext="edit" aspectratio="f"/>
              <v:textbox inset="0mm,0mm,0mm,0mm" style="mso-fit-shape-to-text:t;">
                <w:txbxContent>
                  <w:p>
                    <w:pPr>
                      <w:pStyle w:val="55"/>
                    </w:pPr>
                    <w:r>
                      <w:rPr>
                        <w:rFonts w:hint="eastAsia"/>
                      </w:rPr>
                      <w:fldChar w:fldCharType="begin"/>
                    </w:r>
                    <w:r>
                      <w:rPr>
                        <w:rFonts w:hint="eastAsia"/>
                      </w:rPr>
                      <w:instrText xml:space="preserve"> PAGE  \* MERGEFORMAT </w:instrText>
                    </w:r>
                    <w:r>
                      <w:rPr>
                        <w:rFonts w:hint="eastAsia"/>
                      </w:rPr>
                      <w:fldChar w:fldCharType="separate"/>
                    </w:r>
                    <w:r>
                      <w:t>22</w:t>
                    </w:r>
                    <w:r>
                      <w:rPr>
                        <w:rFonts w:hint="eastAsia"/>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spacing w:before="12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5"/>
                            <w:spacing w:before="120"/>
                            <w:jc w:val="center"/>
                          </w:pPr>
                          <w:r>
                            <w:fldChar w:fldCharType="begin"/>
                          </w:r>
                          <w:r>
                            <w:instrText xml:space="preserve"> PAGE   \* MERGEFORMAT </w:instrText>
                          </w:r>
                          <w:r>
                            <w:fldChar w:fldCharType="separate"/>
                          </w:r>
                          <w:r>
                            <w:rPr>
                              <w:lang w:val="zh-CN"/>
                            </w:rPr>
                            <w:t>24</w:t>
                          </w:r>
                          <w:r>
                            <w:rPr>
                              <w:lang w:val="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DoI+MdEAIAAAcEAAAOAAAAAAAAAAEAIAAA&#10;AB8BAABkcnMvZTJvRG9jLnhtbFBLBQYAAAAABgAGAFkBAAChBQAAAAA=&#10;">
              <v:fill on="f" focussize="0,0"/>
              <v:stroke on="f" weight="0.5pt"/>
              <v:imagedata o:title=""/>
              <o:lock v:ext="edit" aspectratio="f"/>
              <v:textbox inset="0mm,0mm,0mm,0mm" style="mso-fit-shape-to-text:t;">
                <w:txbxContent>
                  <w:p>
                    <w:pPr>
                      <w:pStyle w:val="55"/>
                      <w:spacing w:before="120"/>
                      <w:jc w:val="center"/>
                    </w:pPr>
                    <w:r>
                      <w:fldChar w:fldCharType="begin"/>
                    </w:r>
                    <w:r>
                      <w:instrText xml:space="preserve"> PAGE   \* MERGEFORMAT </w:instrText>
                    </w:r>
                    <w:r>
                      <w:fldChar w:fldCharType="separate"/>
                    </w:r>
                    <w:r>
                      <w:rPr>
                        <w:lang w:val="zh-CN"/>
                      </w:rPr>
                      <w:t>24</w:t>
                    </w:r>
                    <w:r>
                      <w:rPr>
                        <w:lang w:val="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7"/>
      <w:spacing w:before="1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7"/>
      <w:spacing w:before="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0C1096C"/>
    <w:multiLevelType w:val="singleLevel"/>
    <w:tmpl w:val="C0C1096C"/>
    <w:lvl w:ilvl="0" w:tentative="0">
      <w:start w:val="1"/>
      <w:numFmt w:val="decimal"/>
      <w:lvlText w:val="%1)"/>
      <w:lvlJc w:val="left"/>
      <w:pPr>
        <w:ind w:left="425" w:hanging="425"/>
      </w:pPr>
      <w:rPr>
        <w:rFonts w:hint="default"/>
      </w:rPr>
    </w:lvl>
  </w:abstractNum>
  <w:abstractNum w:abstractNumId="1">
    <w:nsid w:val="208C505F"/>
    <w:multiLevelType w:val="singleLevel"/>
    <w:tmpl w:val="208C505F"/>
    <w:lvl w:ilvl="0" w:tentative="0">
      <w:start w:val="1"/>
      <w:numFmt w:val="decimal"/>
      <w:lvlText w:val="%1)"/>
      <w:lvlJc w:val="left"/>
      <w:pPr>
        <w:ind w:left="425" w:hanging="425"/>
      </w:pPr>
      <w:rPr>
        <w:rFonts w:hint="default"/>
      </w:rPr>
    </w:lvl>
  </w:abstractNum>
  <w:abstractNum w:abstractNumId="2">
    <w:nsid w:val="3BBAEA53"/>
    <w:multiLevelType w:val="singleLevel"/>
    <w:tmpl w:val="3BBAEA53"/>
    <w:lvl w:ilvl="0" w:tentative="0">
      <w:start w:val="1"/>
      <w:numFmt w:val="decimal"/>
      <w:lvlText w:val="%1)"/>
      <w:lvlJc w:val="left"/>
      <w:pPr>
        <w:ind w:left="425" w:hanging="425"/>
      </w:pPr>
      <w:rPr>
        <w:rFonts w:hint="default"/>
      </w:rPr>
    </w:lvl>
  </w:abstractNum>
  <w:abstractNum w:abstractNumId="3">
    <w:nsid w:val="52444F92"/>
    <w:multiLevelType w:val="singleLevel"/>
    <w:tmpl w:val="52444F92"/>
    <w:lvl w:ilvl="0" w:tentative="0">
      <w:start w:val="1"/>
      <w:numFmt w:val="decimal"/>
      <w:lvlText w:val="%1)"/>
      <w:lvlJc w:val="left"/>
      <w:pPr>
        <w:ind w:left="425" w:hanging="425"/>
      </w:pPr>
      <w:rPr>
        <w:rFonts w:hint="default"/>
      </w:rPr>
    </w:lvl>
  </w:abstractNum>
  <w:abstractNum w:abstractNumId="4">
    <w:nsid w:val="5E89387B"/>
    <w:multiLevelType w:val="singleLevel"/>
    <w:tmpl w:val="5E89387B"/>
    <w:lvl w:ilvl="0" w:tentative="0">
      <w:start w:val="1"/>
      <w:numFmt w:val="decimal"/>
      <w:lvlText w:val="%1)"/>
      <w:lvlJc w:val="left"/>
      <w:pPr>
        <w:ind w:left="425" w:hanging="425"/>
      </w:pPr>
      <w:rPr>
        <w:rFonts w:hint="default"/>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HorizontalSpacing w:val="105"/>
  <w:drawingGridVerticalSpacing w:val="241"/>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4581"/>
    <w:rsid w:val="00004137"/>
    <w:rsid w:val="00005BDA"/>
    <w:rsid w:val="00007113"/>
    <w:rsid w:val="000104E9"/>
    <w:rsid w:val="00013967"/>
    <w:rsid w:val="0001621E"/>
    <w:rsid w:val="0001738B"/>
    <w:rsid w:val="000200BB"/>
    <w:rsid w:val="00021EFC"/>
    <w:rsid w:val="0002319B"/>
    <w:rsid w:val="00024238"/>
    <w:rsid w:val="000242AE"/>
    <w:rsid w:val="000270AB"/>
    <w:rsid w:val="0003117C"/>
    <w:rsid w:val="000318FE"/>
    <w:rsid w:val="00031FAC"/>
    <w:rsid w:val="00033D4C"/>
    <w:rsid w:val="00041122"/>
    <w:rsid w:val="000413CA"/>
    <w:rsid w:val="000435ED"/>
    <w:rsid w:val="00055245"/>
    <w:rsid w:val="00056982"/>
    <w:rsid w:val="0006293B"/>
    <w:rsid w:val="00062E34"/>
    <w:rsid w:val="00066394"/>
    <w:rsid w:val="00067B22"/>
    <w:rsid w:val="00067B23"/>
    <w:rsid w:val="00067B7B"/>
    <w:rsid w:val="00072789"/>
    <w:rsid w:val="00075D51"/>
    <w:rsid w:val="00076C5D"/>
    <w:rsid w:val="00077B48"/>
    <w:rsid w:val="00080741"/>
    <w:rsid w:val="00083A9B"/>
    <w:rsid w:val="0009474F"/>
    <w:rsid w:val="0009520F"/>
    <w:rsid w:val="0009778D"/>
    <w:rsid w:val="000A129B"/>
    <w:rsid w:val="000A2423"/>
    <w:rsid w:val="000A3A34"/>
    <w:rsid w:val="000A70F6"/>
    <w:rsid w:val="000B04B1"/>
    <w:rsid w:val="000B04D4"/>
    <w:rsid w:val="000B2EBC"/>
    <w:rsid w:val="000B78BD"/>
    <w:rsid w:val="000C3876"/>
    <w:rsid w:val="000C38A8"/>
    <w:rsid w:val="000C4A87"/>
    <w:rsid w:val="000C4C5A"/>
    <w:rsid w:val="000C580F"/>
    <w:rsid w:val="000D3444"/>
    <w:rsid w:val="000D70F1"/>
    <w:rsid w:val="000E69AF"/>
    <w:rsid w:val="000E7C62"/>
    <w:rsid w:val="000F1C16"/>
    <w:rsid w:val="000F2A29"/>
    <w:rsid w:val="000F2F37"/>
    <w:rsid w:val="000F305A"/>
    <w:rsid w:val="00104FBC"/>
    <w:rsid w:val="00107EB2"/>
    <w:rsid w:val="001126B3"/>
    <w:rsid w:val="00114E23"/>
    <w:rsid w:val="00116A6B"/>
    <w:rsid w:val="00120575"/>
    <w:rsid w:val="001246A6"/>
    <w:rsid w:val="00125C51"/>
    <w:rsid w:val="00131D6E"/>
    <w:rsid w:val="00133DC3"/>
    <w:rsid w:val="0013612F"/>
    <w:rsid w:val="00143C00"/>
    <w:rsid w:val="00144BDF"/>
    <w:rsid w:val="00146BF9"/>
    <w:rsid w:val="00147F6F"/>
    <w:rsid w:val="00151D4B"/>
    <w:rsid w:val="00152B4D"/>
    <w:rsid w:val="0015453D"/>
    <w:rsid w:val="00156160"/>
    <w:rsid w:val="0015666F"/>
    <w:rsid w:val="00160358"/>
    <w:rsid w:val="0017138F"/>
    <w:rsid w:val="00172193"/>
    <w:rsid w:val="001754D2"/>
    <w:rsid w:val="00181CD9"/>
    <w:rsid w:val="0018238F"/>
    <w:rsid w:val="00185753"/>
    <w:rsid w:val="00187A84"/>
    <w:rsid w:val="00187C2E"/>
    <w:rsid w:val="00191210"/>
    <w:rsid w:val="00191AA9"/>
    <w:rsid w:val="00194C40"/>
    <w:rsid w:val="001969D9"/>
    <w:rsid w:val="001A03A7"/>
    <w:rsid w:val="001A442E"/>
    <w:rsid w:val="001B630F"/>
    <w:rsid w:val="001D0CE4"/>
    <w:rsid w:val="001D0D28"/>
    <w:rsid w:val="001D299D"/>
    <w:rsid w:val="001D5D88"/>
    <w:rsid w:val="001E0666"/>
    <w:rsid w:val="001E28D8"/>
    <w:rsid w:val="001E39FF"/>
    <w:rsid w:val="001E5B7B"/>
    <w:rsid w:val="001E7697"/>
    <w:rsid w:val="001F02EA"/>
    <w:rsid w:val="001F3E76"/>
    <w:rsid w:val="001F5C81"/>
    <w:rsid w:val="00201E50"/>
    <w:rsid w:val="00203C9A"/>
    <w:rsid w:val="00205550"/>
    <w:rsid w:val="00211294"/>
    <w:rsid w:val="00213BF8"/>
    <w:rsid w:val="00213EB5"/>
    <w:rsid w:val="002154C8"/>
    <w:rsid w:val="00216C3F"/>
    <w:rsid w:val="0021747A"/>
    <w:rsid w:val="00225908"/>
    <w:rsid w:val="00226F0F"/>
    <w:rsid w:val="00227976"/>
    <w:rsid w:val="0023714E"/>
    <w:rsid w:val="00241286"/>
    <w:rsid w:val="00242A36"/>
    <w:rsid w:val="00242AD9"/>
    <w:rsid w:val="00243C4C"/>
    <w:rsid w:val="0024606C"/>
    <w:rsid w:val="002470B5"/>
    <w:rsid w:val="00251AE5"/>
    <w:rsid w:val="00256486"/>
    <w:rsid w:val="00257347"/>
    <w:rsid w:val="002633DD"/>
    <w:rsid w:val="00265037"/>
    <w:rsid w:val="00265818"/>
    <w:rsid w:val="00265949"/>
    <w:rsid w:val="00265C0D"/>
    <w:rsid w:val="00265D26"/>
    <w:rsid w:val="002673C4"/>
    <w:rsid w:val="002757D6"/>
    <w:rsid w:val="002761C3"/>
    <w:rsid w:val="00276E01"/>
    <w:rsid w:val="00281012"/>
    <w:rsid w:val="00282BBF"/>
    <w:rsid w:val="00282E44"/>
    <w:rsid w:val="00283A7F"/>
    <w:rsid w:val="0029229C"/>
    <w:rsid w:val="002923BA"/>
    <w:rsid w:val="00293FAD"/>
    <w:rsid w:val="002945A8"/>
    <w:rsid w:val="002A1207"/>
    <w:rsid w:val="002A2413"/>
    <w:rsid w:val="002A2E3F"/>
    <w:rsid w:val="002B09BE"/>
    <w:rsid w:val="002B0D29"/>
    <w:rsid w:val="002B25C1"/>
    <w:rsid w:val="002B5289"/>
    <w:rsid w:val="002B64E2"/>
    <w:rsid w:val="002B6A92"/>
    <w:rsid w:val="002C034B"/>
    <w:rsid w:val="002C3346"/>
    <w:rsid w:val="002C59D7"/>
    <w:rsid w:val="002D13C6"/>
    <w:rsid w:val="002D5013"/>
    <w:rsid w:val="002D7995"/>
    <w:rsid w:val="002E5AE4"/>
    <w:rsid w:val="002E703C"/>
    <w:rsid w:val="002E786A"/>
    <w:rsid w:val="002E7DB0"/>
    <w:rsid w:val="002F3CB6"/>
    <w:rsid w:val="002F4A11"/>
    <w:rsid w:val="002F6052"/>
    <w:rsid w:val="00300F70"/>
    <w:rsid w:val="0030570C"/>
    <w:rsid w:val="003072AC"/>
    <w:rsid w:val="00307626"/>
    <w:rsid w:val="00310A94"/>
    <w:rsid w:val="00310FE7"/>
    <w:rsid w:val="00311072"/>
    <w:rsid w:val="00312711"/>
    <w:rsid w:val="0031519F"/>
    <w:rsid w:val="00315CF0"/>
    <w:rsid w:val="00321D87"/>
    <w:rsid w:val="003237EB"/>
    <w:rsid w:val="003239D3"/>
    <w:rsid w:val="00331576"/>
    <w:rsid w:val="0033198A"/>
    <w:rsid w:val="003321D4"/>
    <w:rsid w:val="00335F4B"/>
    <w:rsid w:val="003361AA"/>
    <w:rsid w:val="00345888"/>
    <w:rsid w:val="003468E6"/>
    <w:rsid w:val="00350BC9"/>
    <w:rsid w:val="003510B6"/>
    <w:rsid w:val="00352F32"/>
    <w:rsid w:val="00353639"/>
    <w:rsid w:val="00355445"/>
    <w:rsid w:val="003562E3"/>
    <w:rsid w:val="00361185"/>
    <w:rsid w:val="00364CDA"/>
    <w:rsid w:val="003703AF"/>
    <w:rsid w:val="00381C12"/>
    <w:rsid w:val="00384508"/>
    <w:rsid w:val="00384A4B"/>
    <w:rsid w:val="00385540"/>
    <w:rsid w:val="00392EED"/>
    <w:rsid w:val="003932F9"/>
    <w:rsid w:val="00393C68"/>
    <w:rsid w:val="003A07C0"/>
    <w:rsid w:val="003A5474"/>
    <w:rsid w:val="003A57D4"/>
    <w:rsid w:val="003B1746"/>
    <w:rsid w:val="003B2BB9"/>
    <w:rsid w:val="003B39AD"/>
    <w:rsid w:val="003B4D58"/>
    <w:rsid w:val="003C1EA0"/>
    <w:rsid w:val="003C344D"/>
    <w:rsid w:val="003C3915"/>
    <w:rsid w:val="003C43B3"/>
    <w:rsid w:val="003D243D"/>
    <w:rsid w:val="003D3AA2"/>
    <w:rsid w:val="003D4D9B"/>
    <w:rsid w:val="003D5340"/>
    <w:rsid w:val="003E0D1E"/>
    <w:rsid w:val="003E102D"/>
    <w:rsid w:val="003E21FA"/>
    <w:rsid w:val="003F068F"/>
    <w:rsid w:val="003F12A8"/>
    <w:rsid w:val="003F2BC8"/>
    <w:rsid w:val="003F7E6D"/>
    <w:rsid w:val="00404144"/>
    <w:rsid w:val="00413261"/>
    <w:rsid w:val="00415AF8"/>
    <w:rsid w:val="004248E5"/>
    <w:rsid w:val="00425D4A"/>
    <w:rsid w:val="00427012"/>
    <w:rsid w:val="00427BF8"/>
    <w:rsid w:val="00435685"/>
    <w:rsid w:val="00436DE9"/>
    <w:rsid w:val="00437F5F"/>
    <w:rsid w:val="004440FA"/>
    <w:rsid w:val="00452C24"/>
    <w:rsid w:val="004536BE"/>
    <w:rsid w:val="0045552B"/>
    <w:rsid w:val="00455594"/>
    <w:rsid w:val="0045565F"/>
    <w:rsid w:val="00456D12"/>
    <w:rsid w:val="00457ADA"/>
    <w:rsid w:val="00460C4D"/>
    <w:rsid w:val="004617BD"/>
    <w:rsid w:val="00463116"/>
    <w:rsid w:val="00466D25"/>
    <w:rsid w:val="00472D3E"/>
    <w:rsid w:val="0048068A"/>
    <w:rsid w:val="00480DD2"/>
    <w:rsid w:val="00482E45"/>
    <w:rsid w:val="00487AF2"/>
    <w:rsid w:val="0049156D"/>
    <w:rsid w:val="00492997"/>
    <w:rsid w:val="00492FDA"/>
    <w:rsid w:val="00493C99"/>
    <w:rsid w:val="00495CC9"/>
    <w:rsid w:val="00495CE7"/>
    <w:rsid w:val="004A587E"/>
    <w:rsid w:val="004A76FB"/>
    <w:rsid w:val="004B2235"/>
    <w:rsid w:val="004B72F0"/>
    <w:rsid w:val="004B7E76"/>
    <w:rsid w:val="004C1D01"/>
    <w:rsid w:val="004C3A03"/>
    <w:rsid w:val="004C4105"/>
    <w:rsid w:val="004C5BBC"/>
    <w:rsid w:val="004D325B"/>
    <w:rsid w:val="004D470B"/>
    <w:rsid w:val="004D4777"/>
    <w:rsid w:val="004D502D"/>
    <w:rsid w:val="004D53D7"/>
    <w:rsid w:val="004D7179"/>
    <w:rsid w:val="004E11DB"/>
    <w:rsid w:val="004E1C67"/>
    <w:rsid w:val="004E44BA"/>
    <w:rsid w:val="00506E9F"/>
    <w:rsid w:val="00506F25"/>
    <w:rsid w:val="00511303"/>
    <w:rsid w:val="0051428A"/>
    <w:rsid w:val="0051772F"/>
    <w:rsid w:val="00517943"/>
    <w:rsid w:val="005216C7"/>
    <w:rsid w:val="00526BBA"/>
    <w:rsid w:val="00527B94"/>
    <w:rsid w:val="005311B6"/>
    <w:rsid w:val="00531DD7"/>
    <w:rsid w:val="00535939"/>
    <w:rsid w:val="005373F0"/>
    <w:rsid w:val="005454E6"/>
    <w:rsid w:val="005456F5"/>
    <w:rsid w:val="00545BFA"/>
    <w:rsid w:val="00550332"/>
    <w:rsid w:val="00555D1A"/>
    <w:rsid w:val="00556B34"/>
    <w:rsid w:val="00560519"/>
    <w:rsid w:val="005610D2"/>
    <w:rsid w:val="005611BB"/>
    <w:rsid w:val="005651CA"/>
    <w:rsid w:val="00565CB3"/>
    <w:rsid w:val="005665C2"/>
    <w:rsid w:val="005714CB"/>
    <w:rsid w:val="00573FF5"/>
    <w:rsid w:val="00574A61"/>
    <w:rsid w:val="00574E28"/>
    <w:rsid w:val="00576841"/>
    <w:rsid w:val="00581439"/>
    <w:rsid w:val="005815AC"/>
    <w:rsid w:val="005828C3"/>
    <w:rsid w:val="00583F70"/>
    <w:rsid w:val="0058526B"/>
    <w:rsid w:val="00585DF4"/>
    <w:rsid w:val="00587972"/>
    <w:rsid w:val="00590EAE"/>
    <w:rsid w:val="00593F42"/>
    <w:rsid w:val="00593FC7"/>
    <w:rsid w:val="005A243A"/>
    <w:rsid w:val="005A32FA"/>
    <w:rsid w:val="005A5CE5"/>
    <w:rsid w:val="005B0B62"/>
    <w:rsid w:val="005B1111"/>
    <w:rsid w:val="005B2430"/>
    <w:rsid w:val="005B4E1E"/>
    <w:rsid w:val="005B59FB"/>
    <w:rsid w:val="005B7B22"/>
    <w:rsid w:val="005C4F09"/>
    <w:rsid w:val="005D4894"/>
    <w:rsid w:val="005E0E53"/>
    <w:rsid w:val="005E115E"/>
    <w:rsid w:val="005E417A"/>
    <w:rsid w:val="005E6BD4"/>
    <w:rsid w:val="005F2A9C"/>
    <w:rsid w:val="005F358B"/>
    <w:rsid w:val="005F414A"/>
    <w:rsid w:val="005F571E"/>
    <w:rsid w:val="005F5FFE"/>
    <w:rsid w:val="006001CF"/>
    <w:rsid w:val="00607369"/>
    <w:rsid w:val="00607DD3"/>
    <w:rsid w:val="00610514"/>
    <w:rsid w:val="00611075"/>
    <w:rsid w:val="00616EA4"/>
    <w:rsid w:val="006203BD"/>
    <w:rsid w:val="006260B4"/>
    <w:rsid w:val="006267ED"/>
    <w:rsid w:val="006274F5"/>
    <w:rsid w:val="00632024"/>
    <w:rsid w:val="006350D0"/>
    <w:rsid w:val="006363CF"/>
    <w:rsid w:val="00637BFA"/>
    <w:rsid w:val="00641182"/>
    <w:rsid w:val="00641752"/>
    <w:rsid w:val="0064221F"/>
    <w:rsid w:val="006450B8"/>
    <w:rsid w:val="006457E6"/>
    <w:rsid w:val="006461C3"/>
    <w:rsid w:val="0064628C"/>
    <w:rsid w:val="00646ADF"/>
    <w:rsid w:val="00657765"/>
    <w:rsid w:val="006605C6"/>
    <w:rsid w:val="00660FA5"/>
    <w:rsid w:val="00661EA0"/>
    <w:rsid w:val="00666162"/>
    <w:rsid w:val="00666907"/>
    <w:rsid w:val="006702D0"/>
    <w:rsid w:val="00677650"/>
    <w:rsid w:val="00680570"/>
    <w:rsid w:val="00683F97"/>
    <w:rsid w:val="00687578"/>
    <w:rsid w:val="00690D91"/>
    <w:rsid w:val="006923F9"/>
    <w:rsid w:val="00694B1F"/>
    <w:rsid w:val="006A1DB8"/>
    <w:rsid w:val="006A6ED5"/>
    <w:rsid w:val="006B281B"/>
    <w:rsid w:val="006B32DF"/>
    <w:rsid w:val="006B4E53"/>
    <w:rsid w:val="006B6AB5"/>
    <w:rsid w:val="006B76F5"/>
    <w:rsid w:val="006C1745"/>
    <w:rsid w:val="006C37A5"/>
    <w:rsid w:val="006D2450"/>
    <w:rsid w:val="006D4456"/>
    <w:rsid w:val="006D591E"/>
    <w:rsid w:val="006D66E2"/>
    <w:rsid w:val="006E209C"/>
    <w:rsid w:val="006E28B3"/>
    <w:rsid w:val="006E3EC9"/>
    <w:rsid w:val="006E62F8"/>
    <w:rsid w:val="006F0015"/>
    <w:rsid w:val="006F261B"/>
    <w:rsid w:val="006F3932"/>
    <w:rsid w:val="006F46C2"/>
    <w:rsid w:val="006F7047"/>
    <w:rsid w:val="00700792"/>
    <w:rsid w:val="007022DB"/>
    <w:rsid w:val="007042DB"/>
    <w:rsid w:val="007069CD"/>
    <w:rsid w:val="0070729D"/>
    <w:rsid w:val="00707C23"/>
    <w:rsid w:val="0071312D"/>
    <w:rsid w:val="007211C1"/>
    <w:rsid w:val="00721B8F"/>
    <w:rsid w:val="00725F75"/>
    <w:rsid w:val="00727A3C"/>
    <w:rsid w:val="00730957"/>
    <w:rsid w:val="00732491"/>
    <w:rsid w:val="007413A6"/>
    <w:rsid w:val="007466DD"/>
    <w:rsid w:val="007515B0"/>
    <w:rsid w:val="00751F57"/>
    <w:rsid w:val="007532E4"/>
    <w:rsid w:val="00757E79"/>
    <w:rsid w:val="007615E2"/>
    <w:rsid w:val="00761AE1"/>
    <w:rsid w:val="007645D7"/>
    <w:rsid w:val="00764A0B"/>
    <w:rsid w:val="0077127C"/>
    <w:rsid w:val="00771B84"/>
    <w:rsid w:val="00776B95"/>
    <w:rsid w:val="00782DBC"/>
    <w:rsid w:val="00782E3E"/>
    <w:rsid w:val="0079657E"/>
    <w:rsid w:val="00796B90"/>
    <w:rsid w:val="007A2A14"/>
    <w:rsid w:val="007A53FD"/>
    <w:rsid w:val="007A6664"/>
    <w:rsid w:val="007B00B8"/>
    <w:rsid w:val="007B5007"/>
    <w:rsid w:val="007B6255"/>
    <w:rsid w:val="007B681A"/>
    <w:rsid w:val="007B7769"/>
    <w:rsid w:val="007C07E6"/>
    <w:rsid w:val="007C1D22"/>
    <w:rsid w:val="007C22DD"/>
    <w:rsid w:val="007C2BFA"/>
    <w:rsid w:val="007C660D"/>
    <w:rsid w:val="007D078C"/>
    <w:rsid w:val="007D2185"/>
    <w:rsid w:val="007D3079"/>
    <w:rsid w:val="007D6825"/>
    <w:rsid w:val="007D72C8"/>
    <w:rsid w:val="007E166B"/>
    <w:rsid w:val="007E1AAA"/>
    <w:rsid w:val="007E330D"/>
    <w:rsid w:val="007E3EC0"/>
    <w:rsid w:val="007E5C2E"/>
    <w:rsid w:val="007F74FB"/>
    <w:rsid w:val="00802945"/>
    <w:rsid w:val="00811C40"/>
    <w:rsid w:val="00813E57"/>
    <w:rsid w:val="008211D8"/>
    <w:rsid w:val="0082142A"/>
    <w:rsid w:val="008220C8"/>
    <w:rsid w:val="008234E0"/>
    <w:rsid w:val="008242A2"/>
    <w:rsid w:val="00825700"/>
    <w:rsid w:val="008263CC"/>
    <w:rsid w:val="0083004A"/>
    <w:rsid w:val="00831224"/>
    <w:rsid w:val="00832125"/>
    <w:rsid w:val="00834CB0"/>
    <w:rsid w:val="00834D0C"/>
    <w:rsid w:val="00835FF2"/>
    <w:rsid w:val="00837C0E"/>
    <w:rsid w:val="008406C6"/>
    <w:rsid w:val="00840BFE"/>
    <w:rsid w:val="00842284"/>
    <w:rsid w:val="00853969"/>
    <w:rsid w:val="00853EC6"/>
    <w:rsid w:val="00855477"/>
    <w:rsid w:val="00855536"/>
    <w:rsid w:val="00857BC4"/>
    <w:rsid w:val="00865808"/>
    <w:rsid w:val="008673B1"/>
    <w:rsid w:val="00875D46"/>
    <w:rsid w:val="00884581"/>
    <w:rsid w:val="00885448"/>
    <w:rsid w:val="008858D6"/>
    <w:rsid w:val="0088676B"/>
    <w:rsid w:val="00887D06"/>
    <w:rsid w:val="00890B74"/>
    <w:rsid w:val="00893D58"/>
    <w:rsid w:val="00894DBD"/>
    <w:rsid w:val="00896D5D"/>
    <w:rsid w:val="008972E6"/>
    <w:rsid w:val="008A137E"/>
    <w:rsid w:val="008A69ED"/>
    <w:rsid w:val="008B0E56"/>
    <w:rsid w:val="008B2BFB"/>
    <w:rsid w:val="008B3B96"/>
    <w:rsid w:val="008B3E42"/>
    <w:rsid w:val="008B578F"/>
    <w:rsid w:val="008B6998"/>
    <w:rsid w:val="008B71CC"/>
    <w:rsid w:val="008C0DD5"/>
    <w:rsid w:val="008C3ABB"/>
    <w:rsid w:val="008C7102"/>
    <w:rsid w:val="008D26D7"/>
    <w:rsid w:val="008D335A"/>
    <w:rsid w:val="008D3942"/>
    <w:rsid w:val="008D3F39"/>
    <w:rsid w:val="008D4BD7"/>
    <w:rsid w:val="008D5187"/>
    <w:rsid w:val="008D5A9D"/>
    <w:rsid w:val="008D64DB"/>
    <w:rsid w:val="008D7616"/>
    <w:rsid w:val="008D76B3"/>
    <w:rsid w:val="008E02E6"/>
    <w:rsid w:val="008E1899"/>
    <w:rsid w:val="008E45FF"/>
    <w:rsid w:val="008E618A"/>
    <w:rsid w:val="008E625B"/>
    <w:rsid w:val="008E6894"/>
    <w:rsid w:val="008E6FA9"/>
    <w:rsid w:val="008F24B7"/>
    <w:rsid w:val="008F5D85"/>
    <w:rsid w:val="00900385"/>
    <w:rsid w:val="00900AC3"/>
    <w:rsid w:val="00901085"/>
    <w:rsid w:val="00912113"/>
    <w:rsid w:val="00913A14"/>
    <w:rsid w:val="0091406B"/>
    <w:rsid w:val="00915454"/>
    <w:rsid w:val="009157A0"/>
    <w:rsid w:val="009205DA"/>
    <w:rsid w:val="0092156C"/>
    <w:rsid w:val="00921F8F"/>
    <w:rsid w:val="00924175"/>
    <w:rsid w:val="00925D0D"/>
    <w:rsid w:val="0092600A"/>
    <w:rsid w:val="00930EEC"/>
    <w:rsid w:val="00931413"/>
    <w:rsid w:val="0093732C"/>
    <w:rsid w:val="009378B1"/>
    <w:rsid w:val="009424F7"/>
    <w:rsid w:val="00944AB6"/>
    <w:rsid w:val="00954A54"/>
    <w:rsid w:val="009557F7"/>
    <w:rsid w:val="00957608"/>
    <w:rsid w:val="00960D66"/>
    <w:rsid w:val="00966997"/>
    <w:rsid w:val="00966D8B"/>
    <w:rsid w:val="00966E12"/>
    <w:rsid w:val="00970119"/>
    <w:rsid w:val="00970679"/>
    <w:rsid w:val="009709A2"/>
    <w:rsid w:val="009709E9"/>
    <w:rsid w:val="009714B1"/>
    <w:rsid w:val="00976766"/>
    <w:rsid w:val="0098027D"/>
    <w:rsid w:val="00981C5A"/>
    <w:rsid w:val="00983DD9"/>
    <w:rsid w:val="00986422"/>
    <w:rsid w:val="0098775F"/>
    <w:rsid w:val="00990802"/>
    <w:rsid w:val="0099323C"/>
    <w:rsid w:val="009932B3"/>
    <w:rsid w:val="009A0D52"/>
    <w:rsid w:val="009B6A9B"/>
    <w:rsid w:val="009B6E6E"/>
    <w:rsid w:val="009B7C9A"/>
    <w:rsid w:val="009C573C"/>
    <w:rsid w:val="009C7AE9"/>
    <w:rsid w:val="009D0ACB"/>
    <w:rsid w:val="009D30EF"/>
    <w:rsid w:val="009D4107"/>
    <w:rsid w:val="009D4F20"/>
    <w:rsid w:val="009D5A0A"/>
    <w:rsid w:val="009E0877"/>
    <w:rsid w:val="009E2170"/>
    <w:rsid w:val="009E3F7C"/>
    <w:rsid w:val="009E724C"/>
    <w:rsid w:val="009E7790"/>
    <w:rsid w:val="009F07D7"/>
    <w:rsid w:val="009F2918"/>
    <w:rsid w:val="009F3555"/>
    <w:rsid w:val="009F69B5"/>
    <w:rsid w:val="009F7012"/>
    <w:rsid w:val="00A0030F"/>
    <w:rsid w:val="00A13745"/>
    <w:rsid w:val="00A1588C"/>
    <w:rsid w:val="00A2313B"/>
    <w:rsid w:val="00A242B4"/>
    <w:rsid w:val="00A342DE"/>
    <w:rsid w:val="00A35740"/>
    <w:rsid w:val="00A36D01"/>
    <w:rsid w:val="00A37E3B"/>
    <w:rsid w:val="00A401BB"/>
    <w:rsid w:val="00A512EA"/>
    <w:rsid w:val="00A519A9"/>
    <w:rsid w:val="00A577C7"/>
    <w:rsid w:val="00A64651"/>
    <w:rsid w:val="00A65E9C"/>
    <w:rsid w:val="00A67798"/>
    <w:rsid w:val="00A70541"/>
    <w:rsid w:val="00A73D4A"/>
    <w:rsid w:val="00A74A93"/>
    <w:rsid w:val="00A7779E"/>
    <w:rsid w:val="00A77F79"/>
    <w:rsid w:val="00A84189"/>
    <w:rsid w:val="00A84B56"/>
    <w:rsid w:val="00A84DA1"/>
    <w:rsid w:val="00A851A3"/>
    <w:rsid w:val="00A85DF8"/>
    <w:rsid w:val="00A90A9C"/>
    <w:rsid w:val="00A9284A"/>
    <w:rsid w:val="00A9405D"/>
    <w:rsid w:val="00AA3EB3"/>
    <w:rsid w:val="00AA7ED7"/>
    <w:rsid w:val="00AB44D7"/>
    <w:rsid w:val="00AB4A89"/>
    <w:rsid w:val="00AB5F63"/>
    <w:rsid w:val="00AC0F32"/>
    <w:rsid w:val="00AC1F67"/>
    <w:rsid w:val="00AC2BAC"/>
    <w:rsid w:val="00AC5D23"/>
    <w:rsid w:val="00AD0EFF"/>
    <w:rsid w:val="00AD6BC7"/>
    <w:rsid w:val="00AD75EC"/>
    <w:rsid w:val="00AE183D"/>
    <w:rsid w:val="00AE510D"/>
    <w:rsid w:val="00AF0E04"/>
    <w:rsid w:val="00B07657"/>
    <w:rsid w:val="00B10072"/>
    <w:rsid w:val="00B11555"/>
    <w:rsid w:val="00B129C0"/>
    <w:rsid w:val="00B154C4"/>
    <w:rsid w:val="00B17DCD"/>
    <w:rsid w:val="00B21517"/>
    <w:rsid w:val="00B23A3D"/>
    <w:rsid w:val="00B24045"/>
    <w:rsid w:val="00B24214"/>
    <w:rsid w:val="00B2504E"/>
    <w:rsid w:val="00B26153"/>
    <w:rsid w:val="00B33E82"/>
    <w:rsid w:val="00B453DB"/>
    <w:rsid w:val="00B54548"/>
    <w:rsid w:val="00B56791"/>
    <w:rsid w:val="00B62CF1"/>
    <w:rsid w:val="00B65268"/>
    <w:rsid w:val="00B6741F"/>
    <w:rsid w:val="00B71748"/>
    <w:rsid w:val="00B72EB7"/>
    <w:rsid w:val="00B73BE8"/>
    <w:rsid w:val="00B73E09"/>
    <w:rsid w:val="00B770D5"/>
    <w:rsid w:val="00B86863"/>
    <w:rsid w:val="00B94787"/>
    <w:rsid w:val="00B957AF"/>
    <w:rsid w:val="00BA0952"/>
    <w:rsid w:val="00BA1EE5"/>
    <w:rsid w:val="00BA25B7"/>
    <w:rsid w:val="00BA2932"/>
    <w:rsid w:val="00BA58A1"/>
    <w:rsid w:val="00BB084C"/>
    <w:rsid w:val="00BB2434"/>
    <w:rsid w:val="00BB2B85"/>
    <w:rsid w:val="00BB7625"/>
    <w:rsid w:val="00BB7EF8"/>
    <w:rsid w:val="00BC6722"/>
    <w:rsid w:val="00BC78C1"/>
    <w:rsid w:val="00BC7E86"/>
    <w:rsid w:val="00BD29E3"/>
    <w:rsid w:val="00BD2FE0"/>
    <w:rsid w:val="00BD6EA3"/>
    <w:rsid w:val="00BE0B72"/>
    <w:rsid w:val="00BE2B85"/>
    <w:rsid w:val="00BE5396"/>
    <w:rsid w:val="00BF13AF"/>
    <w:rsid w:val="00BF64B3"/>
    <w:rsid w:val="00BF6F06"/>
    <w:rsid w:val="00BF7AA2"/>
    <w:rsid w:val="00C03181"/>
    <w:rsid w:val="00C048BD"/>
    <w:rsid w:val="00C0599C"/>
    <w:rsid w:val="00C06BFE"/>
    <w:rsid w:val="00C06C0E"/>
    <w:rsid w:val="00C06CD0"/>
    <w:rsid w:val="00C131BA"/>
    <w:rsid w:val="00C20ADB"/>
    <w:rsid w:val="00C2150A"/>
    <w:rsid w:val="00C21EF7"/>
    <w:rsid w:val="00C2364C"/>
    <w:rsid w:val="00C240A0"/>
    <w:rsid w:val="00C26166"/>
    <w:rsid w:val="00C31B61"/>
    <w:rsid w:val="00C33E8E"/>
    <w:rsid w:val="00C40D0D"/>
    <w:rsid w:val="00C42045"/>
    <w:rsid w:val="00C4418E"/>
    <w:rsid w:val="00C449F9"/>
    <w:rsid w:val="00C4628C"/>
    <w:rsid w:val="00C4761F"/>
    <w:rsid w:val="00C50556"/>
    <w:rsid w:val="00C51250"/>
    <w:rsid w:val="00C51E58"/>
    <w:rsid w:val="00C52F9E"/>
    <w:rsid w:val="00C53B5E"/>
    <w:rsid w:val="00C56FA6"/>
    <w:rsid w:val="00C611BC"/>
    <w:rsid w:val="00C6603F"/>
    <w:rsid w:val="00C67836"/>
    <w:rsid w:val="00C67FF0"/>
    <w:rsid w:val="00C755B1"/>
    <w:rsid w:val="00C7663A"/>
    <w:rsid w:val="00C7663C"/>
    <w:rsid w:val="00C77A18"/>
    <w:rsid w:val="00C81C5B"/>
    <w:rsid w:val="00C81E1A"/>
    <w:rsid w:val="00C83903"/>
    <w:rsid w:val="00C85CD2"/>
    <w:rsid w:val="00C90849"/>
    <w:rsid w:val="00C910E3"/>
    <w:rsid w:val="00C91BB4"/>
    <w:rsid w:val="00C91F8D"/>
    <w:rsid w:val="00C94562"/>
    <w:rsid w:val="00CA03BE"/>
    <w:rsid w:val="00CA6665"/>
    <w:rsid w:val="00CA6FEE"/>
    <w:rsid w:val="00CB4E54"/>
    <w:rsid w:val="00CB6AFF"/>
    <w:rsid w:val="00CC674E"/>
    <w:rsid w:val="00CD11D0"/>
    <w:rsid w:val="00CD613B"/>
    <w:rsid w:val="00CD64A5"/>
    <w:rsid w:val="00CD6BBA"/>
    <w:rsid w:val="00CE4B86"/>
    <w:rsid w:val="00CE5054"/>
    <w:rsid w:val="00CE6D3B"/>
    <w:rsid w:val="00CF008D"/>
    <w:rsid w:val="00CF13F4"/>
    <w:rsid w:val="00CF1A3F"/>
    <w:rsid w:val="00CF1CDF"/>
    <w:rsid w:val="00CF26B7"/>
    <w:rsid w:val="00CF348D"/>
    <w:rsid w:val="00CF3C76"/>
    <w:rsid w:val="00D01F6F"/>
    <w:rsid w:val="00D03029"/>
    <w:rsid w:val="00D115BA"/>
    <w:rsid w:val="00D122D5"/>
    <w:rsid w:val="00D12D3F"/>
    <w:rsid w:val="00D14204"/>
    <w:rsid w:val="00D17696"/>
    <w:rsid w:val="00D20487"/>
    <w:rsid w:val="00D21477"/>
    <w:rsid w:val="00D33116"/>
    <w:rsid w:val="00D334F0"/>
    <w:rsid w:val="00D33D21"/>
    <w:rsid w:val="00D34B4A"/>
    <w:rsid w:val="00D37CA2"/>
    <w:rsid w:val="00D423CF"/>
    <w:rsid w:val="00D42873"/>
    <w:rsid w:val="00D4719E"/>
    <w:rsid w:val="00D514D1"/>
    <w:rsid w:val="00D51911"/>
    <w:rsid w:val="00D5209C"/>
    <w:rsid w:val="00D52617"/>
    <w:rsid w:val="00D52711"/>
    <w:rsid w:val="00D52C1C"/>
    <w:rsid w:val="00D56367"/>
    <w:rsid w:val="00D5720B"/>
    <w:rsid w:val="00D57A32"/>
    <w:rsid w:val="00D60B7A"/>
    <w:rsid w:val="00D61DF5"/>
    <w:rsid w:val="00D62E8E"/>
    <w:rsid w:val="00D635D6"/>
    <w:rsid w:val="00D65582"/>
    <w:rsid w:val="00D66F3C"/>
    <w:rsid w:val="00D71B65"/>
    <w:rsid w:val="00D73BE2"/>
    <w:rsid w:val="00D752C7"/>
    <w:rsid w:val="00D7638F"/>
    <w:rsid w:val="00D81CDA"/>
    <w:rsid w:val="00D83032"/>
    <w:rsid w:val="00D837CD"/>
    <w:rsid w:val="00D84160"/>
    <w:rsid w:val="00D8514D"/>
    <w:rsid w:val="00D90DA0"/>
    <w:rsid w:val="00D92D7A"/>
    <w:rsid w:val="00D975AA"/>
    <w:rsid w:val="00DB3573"/>
    <w:rsid w:val="00DC1DC9"/>
    <w:rsid w:val="00DC2FC4"/>
    <w:rsid w:val="00DC719A"/>
    <w:rsid w:val="00DC7431"/>
    <w:rsid w:val="00DD02FD"/>
    <w:rsid w:val="00DD052F"/>
    <w:rsid w:val="00DD3B72"/>
    <w:rsid w:val="00DD4875"/>
    <w:rsid w:val="00DD4ADE"/>
    <w:rsid w:val="00DD5B84"/>
    <w:rsid w:val="00DD7154"/>
    <w:rsid w:val="00DE4EA1"/>
    <w:rsid w:val="00DE6E38"/>
    <w:rsid w:val="00DE7FAC"/>
    <w:rsid w:val="00DF2C91"/>
    <w:rsid w:val="00DF4DE3"/>
    <w:rsid w:val="00E07DBA"/>
    <w:rsid w:val="00E1269D"/>
    <w:rsid w:val="00E12A31"/>
    <w:rsid w:val="00E143E5"/>
    <w:rsid w:val="00E209C9"/>
    <w:rsid w:val="00E25702"/>
    <w:rsid w:val="00E26619"/>
    <w:rsid w:val="00E44DAD"/>
    <w:rsid w:val="00E45E6E"/>
    <w:rsid w:val="00E473CE"/>
    <w:rsid w:val="00E47D1E"/>
    <w:rsid w:val="00E5507E"/>
    <w:rsid w:val="00E61BEA"/>
    <w:rsid w:val="00E7036D"/>
    <w:rsid w:val="00E7204D"/>
    <w:rsid w:val="00E72EC6"/>
    <w:rsid w:val="00E75D53"/>
    <w:rsid w:val="00E77D50"/>
    <w:rsid w:val="00E806B5"/>
    <w:rsid w:val="00E80CC4"/>
    <w:rsid w:val="00E8403C"/>
    <w:rsid w:val="00E8473B"/>
    <w:rsid w:val="00E95305"/>
    <w:rsid w:val="00EA12FF"/>
    <w:rsid w:val="00EA314F"/>
    <w:rsid w:val="00EA3D27"/>
    <w:rsid w:val="00EA5B97"/>
    <w:rsid w:val="00EB2219"/>
    <w:rsid w:val="00EB27A2"/>
    <w:rsid w:val="00EB37A5"/>
    <w:rsid w:val="00EB3E22"/>
    <w:rsid w:val="00EB49D8"/>
    <w:rsid w:val="00EC0B86"/>
    <w:rsid w:val="00EC1083"/>
    <w:rsid w:val="00EC142F"/>
    <w:rsid w:val="00EC55C2"/>
    <w:rsid w:val="00EC7208"/>
    <w:rsid w:val="00EC7FAE"/>
    <w:rsid w:val="00ED256C"/>
    <w:rsid w:val="00ED6F3B"/>
    <w:rsid w:val="00EE0A91"/>
    <w:rsid w:val="00EE0E1F"/>
    <w:rsid w:val="00EE3738"/>
    <w:rsid w:val="00EE4478"/>
    <w:rsid w:val="00EE483C"/>
    <w:rsid w:val="00EE606F"/>
    <w:rsid w:val="00EF2AF9"/>
    <w:rsid w:val="00EF4F48"/>
    <w:rsid w:val="00EF63F9"/>
    <w:rsid w:val="00F00A24"/>
    <w:rsid w:val="00F0150E"/>
    <w:rsid w:val="00F016CA"/>
    <w:rsid w:val="00F02851"/>
    <w:rsid w:val="00F039DB"/>
    <w:rsid w:val="00F0603A"/>
    <w:rsid w:val="00F10F15"/>
    <w:rsid w:val="00F1117C"/>
    <w:rsid w:val="00F12513"/>
    <w:rsid w:val="00F15D9F"/>
    <w:rsid w:val="00F16C1D"/>
    <w:rsid w:val="00F179B6"/>
    <w:rsid w:val="00F212AD"/>
    <w:rsid w:val="00F21C63"/>
    <w:rsid w:val="00F22698"/>
    <w:rsid w:val="00F23A74"/>
    <w:rsid w:val="00F253F3"/>
    <w:rsid w:val="00F25D80"/>
    <w:rsid w:val="00F2677B"/>
    <w:rsid w:val="00F33A03"/>
    <w:rsid w:val="00F369D9"/>
    <w:rsid w:val="00F42CF3"/>
    <w:rsid w:val="00F43785"/>
    <w:rsid w:val="00F46166"/>
    <w:rsid w:val="00F472A6"/>
    <w:rsid w:val="00F529A3"/>
    <w:rsid w:val="00F53058"/>
    <w:rsid w:val="00F539D4"/>
    <w:rsid w:val="00F54011"/>
    <w:rsid w:val="00F548C8"/>
    <w:rsid w:val="00F568A4"/>
    <w:rsid w:val="00F6182F"/>
    <w:rsid w:val="00F61BEE"/>
    <w:rsid w:val="00F63A54"/>
    <w:rsid w:val="00F67D83"/>
    <w:rsid w:val="00F702C0"/>
    <w:rsid w:val="00F71E25"/>
    <w:rsid w:val="00F7349E"/>
    <w:rsid w:val="00F74FAF"/>
    <w:rsid w:val="00F751F0"/>
    <w:rsid w:val="00F77954"/>
    <w:rsid w:val="00F80B4D"/>
    <w:rsid w:val="00F80E74"/>
    <w:rsid w:val="00F82E0F"/>
    <w:rsid w:val="00F836CE"/>
    <w:rsid w:val="00F84393"/>
    <w:rsid w:val="00F90349"/>
    <w:rsid w:val="00F90839"/>
    <w:rsid w:val="00F91383"/>
    <w:rsid w:val="00F9494E"/>
    <w:rsid w:val="00F96A54"/>
    <w:rsid w:val="00F96D64"/>
    <w:rsid w:val="00FA08E5"/>
    <w:rsid w:val="00FA34E1"/>
    <w:rsid w:val="00FA4281"/>
    <w:rsid w:val="00FA59B6"/>
    <w:rsid w:val="00FA5F57"/>
    <w:rsid w:val="00FA69C0"/>
    <w:rsid w:val="00FB3BC4"/>
    <w:rsid w:val="00FB3EBD"/>
    <w:rsid w:val="00FB5633"/>
    <w:rsid w:val="00FB5C1E"/>
    <w:rsid w:val="00FB719E"/>
    <w:rsid w:val="00FC1D29"/>
    <w:rsid w:val="00FC34DC"/>
    <w:rsid w:val="00FD0AAE"/>
    <w:rsid w:val="00FE52D0"/>
    <w:rsid w:val="00FE6DF1"/>
    <w:rsid w:val="00FF1832"/>
    <w:rsid w:val="00FF1F8F"/>
    <w:rsid w:val="00FF2B09"/>
    <w:rsid w:val="00FF3CB2"/>
    <w:rsid w:val="00FF5C7A"/>
    <w:rsid w:val="00FF6C3F"/>
    <w:rsid w:val="04B17A50"/>
    <w:rsid w:val="054A442A"/>
    <w:rsid w:val="05B63F1C"/>
    <w:rsid w:val="06B61AEB"/>
    <w:rsid w:val="070870DF"/>
    <w:rsid w:val="090E48B9"/>
    <w:rsid w:val="09707C16"/>
    <w:rsid w:val="0A090038"/>
    <w:rsid w:val="0CFE5825"/>
    <w:rsid w:val="10CE698E"/>
    <w:rsid w:val="127F3FEF"/>
    <w:rsid w:val="129B38CC"/>
    <w:rsid w:val="17823983"/>
    <w:rsid w:val="1ADD4DCA"/>
    <w:rsid w:val="1BEF1C56"/>
    <w:rsid w:val="1E20173C"/>
    <w:rsid w:val="1EF25EE1"/>
    <w:rsid w:val="25540CEA"/>
    <w:rsid w:val="25883FAE"/>
    <w:rsid w:val="2DBD6A77"/>
    <w:rsid w:val="311669DE"/>
    <w:rsid w:val="31736E96"/>
    <w:rsid w:val="34485817"/>
    <w:rsid w:val="35316732"/>
    <w:rsid w:val="35480F1E"/>
    <w:rsid w:val="363B5131"/>
    <w:rsid w:val="389F6906"/>
    <w:rsid w:val="39543421"/>
    <w:rsid w:val="3A1A5B49"/>
    <w:rsid w:val="3FA64B72"/>
    <w:rsid w:val="3FCF04DB"/>
    <w:rsid w:val="41A35EA0"/>
    <w:rsid w:val="42211737"/>
    <w:rsid w:val="42630EE7"/>
    <w:rsid w:val="44027C34"/>
    <w:rsid w:val="47310099"/>
    <w:rsid w:val="473D55C7"/>
    <w:rsid w:val="47B511F0"/>
    <w:rsid w:val="49F71D31"/>
    <w:rsid w:val="4A103ABF"/>
    <w:rsid w:val="4D2E1F83"/>
    <w:rsid w:val="54B86F2C"/>
    <w:rsid w:val="57895AD9"/>
    <w:rsid w:val="59512EA3"/>
    <w:rsid w:val="59CF6ACE"/>
    <w:rsid w:val="5ACE574F"/>
    <w:rsid w:val="5CC672DF"/>
    <w:rsid w:val="5D596888"/>
    <w:rsid w:val="5FD90CF1"/>
    <w:rsid w:val="5FF669A2"/>
    <w:rsid w:val="61AC3763"/>
    <w:rsid w:val="624E372E"/>
    <w:rsid w:val="63935C24"/>
    <w:rsid w:val="68647B09"/>
    <w:rsid w:val="68E60361"/>
    <w:rsid w:val="6A7549DA"/>
    <w:rsid w:val="6CAF18C0"/>
    <w:rsid w:val="6DD91882"/>
    <w:rsid w:val="6DF412FA"/>
    <w:rsid w:val="71305C5F"/>
    <w:rsid w:val="725F1BA9"/>
    <w:rsid w:val="73C503AA"/>
    <w:rsid w:val="78306B1A"/>
    <w:rsid w:val="7AC14165"/>
    <w:rsid w:val="7BC47695"/>
    <w:rsid w:val="7D0201F8"/>
    <w:rsid w:val="7DB07F2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semiHidden="0" w:name="heading 4"/>
    <w:lsdException w:qFormat="1" w:unhideWhenUsed="0" w:uiPriority="9" w:semiHidden="0" w:name="heading 5"/>
    <w:lsdException w:qFormat="1" w:unhideWhenUsed="0" w:uiPriority="0" w:semiHidden="0" w:name="heading 6"/>
    <w:lsdException w:qFormat="1" w:unhideWhenUsed="0" w:uiPriority="9" w:semiHidden="0" w:name="heading 7"/>
    <w:lsdException w:qFormat="1" w:unhideWhenUsed="0" w:uiPriority="9" w:semiHidden="0" w:name="heading 8"/>
    <w:lsdException w:qFormat="1" w:unhideWhenUsed="0" w:uiPriority="9" w:semiHidden="0" w:name="heading 9"/>
    <w:lsdException w:qFormat="1" w:uiPriority="0" w:semiHidden="0" w:name="index 1"/>
    <w:lsdException w:qFormat="1" w:uiPriority="99" w:semiHidden="0" w:name="index 2"/>
    <w:lsdException w:qFormat="1" w:uiPriority="99" w:semiHidden="0" w:name="index 3"/>
    <w:lsdException w:qFormat="1" w:uiPriority="99" w:semiHidden="0" w:name="index 4"/>
    <w:lsdException w:qFormat="1" w:uiPriority="99" w:semiHidden="0" w:name="index 5"/>
    <w:lsdException w:qFormat="1" w:uiPriority="99" w:semiHidden="0" w:name="index 6"/>
    <w:lsdException w:qFormat="1" w:uiPriority="99" w:semiHidden="0" w:name="index 7"/>
    <w:lsdException w:qFormat="1" w:uiPriority="99" w:semiHidden="0" w:name="index 8"/>
    <w:lsdException w:qFormat="1" w:uiPriority="99"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99" w:semiHidden="0" w:name="footnote text"/>
    <w:lsdException w:qFormat="1" w:uiPriority="99" w:semiHidden="0" w:name="annotation text"/>
    <w:lsdException w:qFormat="1" w:uiPriority="0" w:semiHidden="0" w:name="header"/>
    <w:lsdException w:qFormat="1" w:uiPriority="99" w:semiHidden="0" w:name="footer"/>
    <w:lsdException w:qFormat="1" w:uiPriority="99" w:semiHidden="0" w:name="index heading"/>
    <w:lsdException w:qFormat="1" w:unhideWhenUsed="0" w:uiPriority="0" w:semiHidden="0" w:name="caption"/>
    <w:lsdException w:qFormat="1" w:uiPriority="99" w:semiHidden="0" w:name="table of figures"/>
    <w:lsdException w:qFormat="1" w:uiPriority="99" w:semiHidden="0" w:name="envelope address"/>
    <w:lsdException w:qFormat="1" w:uiPriority="99" w:semiHidden="0" w:name="envelope return"/>
    <w:lsdException w:qFormat="1" w:unhideWhenUsed="0" w:uiPriority="0" w:semiHidden="0" w:name="footnote reference"/>
    <w:lsdException w:qFormat="1" w:unhideWhenUsed="0" w:uiPriority="0" w:semiHidden="0" w:name="annotation reference"/>
    <w:lsdException w:qFormat="1" w:unhideWhenUsed="0" w:uiPriority="99" w:semiHidden="0" w:name="line number"/>
    <w:lsdException w:qFormat="1" w:unhideWhenUsed="0" w:uiPriority="0" w:semiHidden="0" w:name="page number"/>
    <w:lsdException w:uiPriority="99" w:name="endnote reference"/>
    <w:lsdException w:qFormat="1" w:uiPriority="99" w:semiHidden="0" w:name="endnote text"/>
    <w:lsdException w:qFormat="1" w:uiPriority="99" w:semiHidden="0" w:name="table of authorities"/>
    <w:lsdException w:qFormat="1" w:uiPriority="99" w:semiHidden="0" w:name="macro"/>
    <w:lsdException w:qFormat="1" w:unhideWhenUsed="0" w:uiPriority="99" w:semiHidden="0" w:name="toa heading"/>
    <w:lsdException w:qFormat="1" w:unhideWhenUsed="0" w:uiPriority="99" w:semiHidden="0" w:name="List"/>
    <w:lsdException w:qFormat="1" w:uiPriority="99" w:semiHidden="0" w:name="List Bullet"/>
    <w:lsdException w:qFormat="1" w:uiPriority="99" w:semiHidden="0" w:name="List Number"/>
    <w:lsdException w:qFormat="1" w:unhideWhenUsed="0" w:uiPriority="99" w:semiHidden="0" w:name="List 2"/>
    <w:lsdException w:qFormat="1" w:uiPriority="99" w:semiHidden="0" w:name="List 3"/>
    <w:lsdException w:qFormat="1" w:uiPriority="99" w:semiHidden="0" w:name="List 4"/>
    <w:lsdException w:qFormat="1" w:uiPriority="99" w:semiHidden="0" w:name="List 5"/>
    <w:lsdException w:qFormat="1" w:uiPriority="99" w:semiHidden="0" w:name="List Bullet 2"/>
    <w:lsdException w:qFormat="1" w:unhideWhenUsed="0" w:uiPriority="99" w:semiHidden="0" w:name="List Bullet 3"/>
    <w:lsdException w:qFormat="1" w:uiPriority="99" w:semiHidden="0" w:name="List Bullet 4"/>
    <w:lsdException w:qFormat="1" w:uiPriority="99" w:semiHidden="0" w:name="List Bullet 5"/>
    <w:lsdException w:qFormat="1" w:uiPriority="99" w:semiHidden="0" w:name="List Number 2"/>
    <w:lsdException w:qFormat="1" w:uiPriority="99" w:semiHidden="0" w:name="List Number 3"/>
    <w:lsdException w:qFormat="1" w:uiPriority="99" w:semiHidden="0" w:name="List Number 4"/>
    <w:lsdException w:qFormat="1" w:uiPriority="99" w:semiHidden="0" w:name="List Number 5"/>
    <w:lsdException w:qFormat="1" w:unhideWhenUsed="0" w:uiPriority="0" w:semiHidden="0" w:name="Title"/>
    <w:lsdException w:qFormat="1" w:unhideWhenUsed="0" w:uiPriority="99" w:semiHidden="0" w:name="Closing"/>
    <w:lsdException w:qFormat="1" w:uiPriority="99" w:semiHidden="0" w:name="Signature"/>
    <w:lsdException w:qFormat="1" w:uiPriority="1" w:name="Default Paragraph Font"/>
    <w:lsdException w:qFormat="1" w:uiPriority="99" w:semiHidden="0" w:name="Body Text"/>
    <w:lsdException w:qFormat="1" w:unhideWhenUsed="0" w:uiPriority="99" w:semiHidden="0" w:name="Body Text Indent"/>
    <w:lsdException w:qFormat="1" w:uiPriority="99" w:semiHidden="0" w:name="List Continue"/>
    <w:lsdException w:qFormat="1" w:uiPriority="99" w:semiHidden="0" w:name="List Continue 2"/>
    <w:lsdException w:qFormat="1" w:uiPriority="99" w:semiHidden="0" w:name="List Continue 3"/>
    <w:lsdException w:qFormat="1" w:uiPriority="99" w:semiHidden="0" w:name="List Continue 4"/>
    <w:lsdException w:qFormat="1" w:uiPriority="99" w:semiHidden="0" w:name="List Continue 5"/>
    <w:lsdException w:qFormat="1" w:uiPriority="99" w:semiHidden="0" w:name="Message Header"/>
    <w:lsdException w:qFormat="1" w:unhideWhenUsed="0" w:uiPriority="11" w:semiHidden="0" w:name="Subtitle"/>
    <w:lsdException w:qFormat="1" w:unhideWhenUsed="0" w:uiPriority="99" w:semiHidden="0" w:name="Salutation"/>
    <w:lsdException w:qFormat="1" w:unhideWhenUsed="0" w:uiPriority="99" w:semiHidden="0" w:name="Date"/>
    <w:lsdException w:qFormat="1" w:unhideWhenUsed="0" w:uiPriority="99" w:semiHidden="0" w:name="Body Text First Indent"/>
    <w:lsdException w:qFormat="1" w:uiPriority="0" w:semiHidden="0" w:name="Body Text First Indent 2"/>
    <w:lsdException w:qFormat="1" w:unhideWhenUsed="0" w:uiPriority="99" w:semiHidden="0" w:name="Note Heading"/>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0" w:semiHidden="0" w:name="Emphasis"/>
    <w:lsdException w:qFormat="1" w:unhideWhenUsed="0" w:uiPriority="99" w:semiHidden="0" w:name="Document Map"/>
    <w:lsdException w:qFormat="1" w:unhideWhenUsed="0" w:uiPriority="0" w:semiHidden="0" w:name="Plain Text"/>
    <w:lsdException w:qFormat="1" w:uiPriority="99" w:semiHidden="0" w:name="E-mail Signature"/>
    <w:lsdException w:qFormat="1" w:unhideWhenUsed="0" w:uiPriority="99" w:semiHidden="0" w:name="Normal (Web)"/>
    <w:lsdException w:uiPriority="99" w:name="HTML Acronym"/>
    <w:lsdException w:qFormat="1" w:uiPriority="99" w:semiHidden="0"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440" w:lineRule="exact"/>
    </w:pPr>
    <w:rPr>
      <w:rFonts w:ascii="Times New Roman" w:hAnsi="Times New Roman" w:eastAsia="宋体" w:cs="Times New Roman"/>
      <w:kern w:val="2"/>
      <w:sz w:val="21"/>
      <w:szCs w:val="24"/>
      <w:lang w:val="en-US" w:eastAsia="zh-CN" w:bidi="ar-SA"/>
    </w:rPr>
  </w:style>
  <w:style w:type="paragraph" w:styleId="3">
    <w:name w:val="heading 1"/>
    <w:basedOn w:val="1"/>
    <w:next w:val="1"/>
    <w:link w:val="99"/>
    <w:qFormat/>
    <w:uiPriority w:val="0"/>
    <w:pPr>
      <w:jc w:val="center"/>
      <w:outlineLvl w:val="0"/>
    </w:pPr>
    <w:rPr>
      <w:rFonts w:eastAsia="仿宋"/>
      <w:b/>
      <w:bCs/>
      <w:kern w:val="44"/>
      <w:sz w:val="28"/>
      <w:szCs w:val="44"/>
    </w:rPr>
  </w:style>
  <w:style w:type="paragraph" w:styleId="4">
    <w:name w:val="heading 2"/>
    <w:basedOn w:val="1"/>
    <w:next w:val="1"/>
    <w:link w:val="100"/>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101"/>
    <w:qFormat/>
    <w:uiPriority w:val="0"/>
    <w:pPr>
      <w:keepNext/>
      <w:keepLines/>
      <w:spacing w:after="260" w:line="413" w:lineRule="auto"/>
      <w:outlineLvl w:val="2"/>
    </w:pPr>
    <w:rPr>
      <w:b/>
      <w:bCs/>
      <w:sz w:val="32"/>
      <w:szCs w:val="32"/>
    </w:rPr>
  </w:style>
  <w:style w:type="paragraph" w:styleId="6">
    <w:name w:val="heading 4"/>
    <w:basedOn w:val="1"/>
    <w:next w:val="1"/>
    <w:link w:val="102"/>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7">
    <w:name w:val="heading 5"/>
    <w:basedOn w:val="1"/>
    <w:next w:val="1"/>
    <w:link w:val="103"/>
    <w:qFormat/>
    <w:uiPriority w:val="9"/>
    <w:pPr>
      <w:keepNext/>
      <w:keepLines/>
      <w:spacing w:after="290" w:line="372" w:lineRule="auto"/>
      <w:outlineLvl w:val="4"/>
    </w:pPr>
    <w:rPr>
      <w:b/>
      <w:bCs/>
      <w:sz w:val="28"/>
      <w:szCs w:val="28"/>
    </w:rPr>
  </w:style>
  <w:style w:type="paragraph" w:styleId="8">
    <w:name w:val="heading 6"/>
    <w:basedOn w:val="1"/>
    <w:next w:val="1"/>
    <w:link w:val="104"/>
    <w:qFormat/>
    <w:uiPriority w:val="0"/>
    <w:pPr>
      <w:keepNext/>
      <w:keepLines/>
      <w:spacing w:after="64" w:line="317" w:lineRule="auto"/>
      <w:outlineLvl w:val="5"/>
    </w:pPr>
    <w:rPr>
      <w:rFonts w:ascii="Arial" w:hAnsi="Arial" w:eastAsia="黑体"/>
      <w:b/>
      <w:bCs/>
      <w:sz w:val="24"/>
    </w:rPr>
  </w:style>
  <w:style w:type="paragraph" w:styleId="9">
    <w:name w:val="heading 7"/>
    <w:basedOn w:val="1"/>
    <w:next w:val="1"/>
    <w:link w:val="105"/>
    <w:qFormat/>
    <w:uiPriority w:val="9"/>
    <w:pPr>
      <w:keepNext/>
      <w:keepLines/>
      <w:spacing w:after="64" w:line="317" w:lineRule="auto"/>
      <w:outlineLvl w:val="6"/>
    </w:pPr>
    <w:rPr>
      <w:b/>
      <w:bCs/>
      <w:sz w:val="24"/>
    </w:rPr>
  </w:style>
  <w:style w:type="paragraph" w:styleId="10">
    <w:name w:val="heading 8"/>
    <w:basedOn w:val="1"/>
    <w:next w:val="1"/>
    <w:link w:val="106"/>
    <w:qFormat/>
    <w:uiPriority w:val="9"/>
    <w:pPr>
      <w:keepNext/>
      <w:keepLines/>
      <w:spacing w:after="64" w:line="317" w:lineRule="auto"/>
      <w:outlineLvl w:val="7"/>
    </w:pPr>
    <w:rPr>
      <w:rFonts w:ascii="Arial" w:hAnsi="Arial" w:eastAsia="黑体"/>
      <w:sz w:val="24"/>
    </w:rPr>
  </w:style>
  <w:style w:type="paragraph" w:styleId="11">
    <w:name w:val="heading 9"/>
    <w:basedOn w:val="1"/>
    <w:next w:val="1"/>
    <w:link w:val="107"/>
    <w:qFormat/>
    <w:uiPriority w:val="9"/>
    <w:pPr>
      <w:keepNext/>
      <w:keepLines/>
      <w:tabs>
        <w:tab w:val="left" w:pos="4260"/>
      </w:tabs>
      <w:spacing w:after="64" w:line="317" w:lineRule="auto"/>
      <w:ind w:left="4260" w:hanging="420"/>
      <w:outlineLvl w:val="8"/>
    </w:pPr>
    <w:rPr>
      <w:rFonts w:ascii="Arial" w:hAnsi="Arial" w:eastAsia="黑体"/>
      <w:szCs w:val="20"/>
    </w:rPr>
  </w:style>
  <w:style w:type="character" w:default="1" w:styleId="90">
    <w:name w:val="Default Paragraph Font"/>
    <w:semiHidden/>
    <w:unhideWhenUsed/>
    <w:qFormat/>
    <w:uiPriority w:val="1"/>
  </w:style>
  <w:style w:type="table" w:default="1" w:styleId="88">
    <w:name w:val="Normal Table"/>
    <w:semiHidden/>
    <w:unhideWhenUsed/>
    <w:qFormat/>
    <w:uiPriority w:val="99"/>
    <w:tblPr>
      <w:tblCellMar>
        <w:top w:w="0" w:type="dxa"/>
        <w:left w:w="108" w:type="dxa"/>
        <w:bottom w:w="0" w:type="dxa"/>
        <w:right w:w="108" w:type="dxa"/>
      </w:tblCellMar>
    </w:tblPr>
  </w:style>
  <w:style w:type="paragraph" w:styleId="2">
    <w:name w:val="macro"/>
    <w:link w:val="108"/>
    <w:unhideWhenUsed/>
    <w:qFormat/>
    <w:uiPriority w:val="99"/>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cs="Courier New" w:eastAsiaTheme="minorEastAsia"/>
      <w:kern w:val="2"/>
      <w:sz w:val="24"/>
      <w:szCs w:val="24"/>
      <w:lang w:val="en-US" w:eastAsia="zh-CN" w:bidi="ar-SA"/>
    </w:rPr>
  </w:style>
  <w:style w:type="paragraph" w:styleId="12">
    <w:name w:val="List 3"/>
    <w:basedOn w:val="1"/>
    <w:unhideWhenUsed/>
    <w:qFormat/>
    <w:uiPriority w:val="99"/>
    <w:pPr>
      <w:spacing w:line="360" w:lineRule="auto"/>
      <w:ind w:left="100" w:leftChars="400" w:hanging="200" w:hangingChars="200"/>
      <w:contextualSpacing/>
    </w:pPr>
    <w:rPr>
      <w:rFonts w:ascii="Calibri" w:hAnsi="Calibri"/>
      <w:sz w:val="24"/>
      <w:szCs w:val="22"/>
    </w:rPr>
  </w:style>
  <w:style w:type="paragraph" w:styleId="13">
    <w:name w:val="toc 7"/>
    <w:basedOn w:val="1"/>
    <w:next w:val="1"/>
    <w:qFormat/>
    <w:uiPriority w:val="39"/>
    <w:pPr>
      <w:spacing w:line="240" w:lineRule="auto"/>
      <w:ind w:left="1260"/>
    </w:pPr>
    <w:rPr>
      <w:sz w:val="18"/>
      <w:szCs w:val="18"/>
    </w:rPr>
  </w:style>
  <w:style w:type="paragraph" w:styleId="14">
    <w:name w:val="List Number 2"/>
    <w:basedOn w:val="1"/>
    <w:unhideWhenUsed/>
    <w:qFormat/>
    <w:uiPriority w:val="99"/>
    <w:pPr>
      <w:tabs>
        <w:tab w:val="left" w:pos="780"/>
      </w:tabs>
      <w:spacing w:line="360" w:lineRule="auto"/>
      <w:contextualSpacing/>
    </w:pPr>
    <w:rPr>
      <w:rFonts w:ascii="Calibri" w:hAnsi="Calibri"/>
      <w:sz w:val="24"/>
      <w:szCs w:val="22"/>
    </w:rPr>
  </w:style>
  <w:style w:type="paragraph" w:styleId="15">
    <w:name w:val="table of authorities"/>
    <w:basedOn w:val="1"/>
    <w:next w:val="1"/>
    <w:unhideWhenUsed/>
    <w:qFormat/>
    <w:uiPriority w:val="99"/>
    <w:pPr>
      <w:spacing w:line="360" w:lineRule="auto"/>
      <w:ind w:left="420" w:leftChars="200"/>
    </w:pPr>
    <w:rPr>
      <w:rFonts w:ascii="Calibri" w:hAnsi="Calibri"/>
      <w:sz w:val="24"/>
      <w:szCs w:val="22"/>
    </w:rPr>
  </w:style>
  <w:style w:type="paragraph" w:styleId="16">
    <w:name w:val="Note Heading"/>
    <w:basedOn w:val="1"/>
    <w:next w:val="1"/>
    <w:link w:val="109"/>
    <w:qFormat/>
    <w:uiPriority w:val="99"/>
    <w:pPr>
      <w:spacing w:line="240" w:lineRule="auto"/>
      <w:jc w:val="center"/>
    </w:pPr>
    <w:rPr>
      <w:rFonts w:asciiTheme="minorHAnsi" w:hAnsiTheme="minorHAnsi" w:eastAsiaTheme="minorEastAsia" w:cstheme="minorBidi"/>
      <w:szCs w:val="22"/>
    </w:rPr>
  </w:style>
  <w:style w:type="paragraph" w:styleId="17">
    <w:name w:val="List Bullet 4"/>
    <w:basedOn w:val="1"/>
    <w:unhideWhenUsed/>
    <w:qFormat/>
    <w:uiPriority w:val="99"/>
    <w:pPr>
      <w:tabs>
        <w:tab w:val="left" w:pos="1620"/>
      </w:tabs>
      <w:spacing w:line="360" w:lineRule="auto"/>
      <w:ind w:left="600" w:hanging="600"/>
      <w:contextualSpacing/>
    </w:pPr>
    <w:rPr>
      <w:rFonts w:ascii="Calibri" w:hAnsi="Calibri"/>
      <w:sz w:val="24"/>
      <w:szCs w:val="22"/>
    </w:rPr>
  </w:style>
  <w:style w:type="paragraph" w:styleId="18">
    <w:name w:val="index 8"/>
    <w:basedOn w:val="1"/>
    <w:next w:val="1"/>
    <w:unhideWhenUsed/>
    <w:qFormat/>
    <w:uiPriority w:val="99"/>
    <w:pPr>
      <w:spacing w:line="360" w:lineRule="auto"/>
      <w:ind w:left="1400" w:leftChars="1400"/>
    </w:pPr>
    <w:rPr>
      <w:rFonts w:ascii="Calibri" w:hAnsi="Calibri"/>
      <w:sz w:val="24"/>
      <w:szCs w:val="22"/>
    </w:rPr>
  </w:style>
  <w:style w:type="paragraph" w:styleId="19">
    <w:name w:val="E-mail Signature"/>
    <w:basedOn w:val="1"/>
    <w:link w:val="110"/>
    <w:unhideWhenUsed/>
    <w:qFormat/>
    <w:uiPriority w:val="99"/>
    <w:pPr>
      <w:spacing w:line="360" w:lineRule="auto"/>
    </w:pPr>
    <w:rPr>
      <w:rFonts w:ascii="Calibri" w:hAnsi="Calibri" w:eastAsiaTheme="minorEastAsia" w:cstheme="minorBidi"/>
      <w:sz w:val="24"/>
      <w:szCs w:val="22"/>
    </w:rPr>
  </w:style>
  <w:style w:type="paragraph" w:styleId="20">
    <w:name w:val="List Number"/>
    <w:basedOn w:val="1"/>
    <w:unhideWhenUsed/>
    <w:qFormat/>
    <w:uiPriority w:val="99"/>
    <w:pPr>
      <w:tabs>
        <w:tab w:val="left" w:pos="360"/>
      </w:tabs>
      <w:spacing w:line="360" w:lineRule="auto"/>
      <w:ind w:left="720" w:hanging="720"/>
      <w:contextualSpacing/>
    </w:pPr>
    <w:rPr>
      <w:rFonts w:ascii="Calibri" w:hAnsi="Calibri"/>
      <w:sz w:val="24"/>
      <w:szCs w:val="22"/>
    </w:rPr>
  </w:style>
  <w:style w:type="paragraph" w:styleId="21">
    <w:name w:val="Normal Indent"/>
    <w:basedOn w:val="1"/>
    <w:link w:val="111"/>
    <w:qFormat/>
    <w:uiPriority w:val="0"/>
    <w:pPr>
      <w:spacing w:line="240" w:lineRule="auto"/>
      <w:ind w:firstLine="420" w:firstLineChars="200"/>
    </w:pPr>
    <w:rPr>
      <w:rFonts w:ascii="宋体" w:hAnsi="宋体" w:eastAsiaTheme="minorEastAsia" w:cstheme="minorBidi"/>
      <w:sz w:val="30"/>
      <w:szCs w:val="22"/>
    </w:rPr>
  </w:style>
  <w:style w:type="paragraph" w:styleId="22">
    <w:name w:val="caption"/>
    <w:basedOn w:val="1"/>
    <w:next w:val="1"/>
    <w:link w:val="598"/>
    <w:qFormat/>
    <w:uiPriority w:val="0"/>
    <w:pPr>
      <w:spacing w:line="360" w:lineRule="auto"/>
    </w:pPr>
    <w:rPr>
      <w:rFonts w:ascii="Cambria" w:hAnsi="Cambria" w:eastAsia="黑体"/>
      <w:sz w:val="20"/>
      <w:szCs w:val="20"/>
    </w:rPr>
  </w:style>
  <w:style w:type="paragraph" w:styleId="23">
    <w:name w:val="index 5"/>
    <w:basedOn w:val="1"/>
    <w:next w:val="1"/>
    <w:unhideWhenUsed/>
    <w:qFormat/>
    <w:uiPriority w:val="99"/>
    <w:pPr>
      <w:spacing w:line="360" w:lineRule="auto"/>
      <w:ind w:left="800" w:leftChars="800"/>
    </w:pPr>
    <w:rPr>
      <w:rFonts w:ascii="Calibri" w:hAnsi="Calibri"/>
      <w:sz w:val="24"/>
      <w:szCs w:val="22"/>
    </w:rPr>
  </w:style>
  <w:style w:type="paragraph" w:styleId="24">
    <w:name w:val="List Bullet"/>
    <w:basedOn w:val="1"/>
    <w:unhideWhenUsed/>
    <w:qFormat/>
    <w:uiPriority w:val="99"/>
    <w:pPr>
      <w:tabs>
        <w:tab w:val="left" w:pos="360"/>
      </w:tabs>
      <w:spacing w:line="360" w:lineRule="auto"/>
      <w:ind w:left="720" w:hanging="720"/>
      <w:contextualSpacing/>
    </w:pPr>
    <w:rPr>
      <w:rFonts w:ascii="Calibri" w:hAnsi="Calibri"/>
      <w:sz w:val="24"/>
      <w:szCs w:val="22"/>
    </w:rPr>
  </w:style>
  <w:style w:type="paragraph" w:styleId="25">
    <w:name w:val="envelope address"/>
    <w:basedOn w:val="1"/>
    <w:unhideWhenUsed/>
    <w:qFormat/>
    <w:uiPriority w:val="99"/>
    <w:pPr>
      <w:framePr w:w="7920" w:h="1980" w:hRule="exact" w:hSpace="180" w:wrap="around" w:vAnchor="margin" w:hAnchor="page" w:xAlign="center" w:yAlign="bottom"/>
      <w:snapToGrid w:val="0"/>
      <w:spacing w:line="360" w:lineRule="auto"/>
      <w:ind w:left="100" w:leftChars="1400"/>
    </w:pPr>
    <w:rPr>
      <w:rFonts w:ascii="Cambria" w:hAnsi="Cambria"/>
      <w:sz w:val="24"/>
    </w:rPr>
  </w:style>
  <w:style w:type="paragraph" w:styleId="26">
    <w:name w:val="Document Map"/>
    <w:basedOn w:val="1"/>
    <w:link w:val="112"/>
    <w:qFormat/>
    <w:uiPriority w:val="99"/>
    <w:pPr>
      <w:shd w:val="clear" w:color="auto" w:fill="000080"/>
      <w:spacing w:line="240" w:lineRule="auto"/>
    </w:pPr>
    <w:rPr>
      <w:rFonts w:asciiTheme="minorHAnsi" w:hAnsiTheme="minorHAnsi" w:eastAsiaTheme="minorEastAsia" w:cstheme="minorBidi"/>
      <w:szCs w:val="22"/>
    </w:rPr>
  </w:style>
  <w:style w:type="paragraph" w:styleId="27">
    <w:name w:val="toa heading"/>
    <w:basedOn w:val="1"/>
    <w:next w:val="1"/>
    <w:qFormat/>
    <w:uiPriority w:val="99"/>
    <w:pPr>
      <w:spacing w:line="240" w:lineRule="auto"/>
    </w:pPr>
    <w:rPr>
      <w:rFonts w:ascii="Arial" w:hAnsi="Arial" w:eastAsia="楷体_GB2312"/>
      <w:sz w:val="24"/>
      <w:szCs w:val="20"/>
    </w:rPr>
  </w:style>
  <w:style w:type="paragraph" w:styleId="28">
    <w:name w:val="annotation text"/>
    <w:basedOn w:val="1"/>
    <w:link w:val="113"/>
    <w:unhideWhenUsed/>
    <w:qFormat/>
    <w:uiPriority w:val="99"/>
  </w:style>
  <w:style w:type="paragraph" w:styleId="29">
    <w:name w:val="index 6"/>
    <w:basedOn w:val="1"/>
    <w:next w:val="1"/>
    <w:unhideWhenUsed/>
    <w:qFormat/>
    <w:uiPriority w:val="99"/>
    <w:pPr>
      <w:spacing w:line="360" w:lineRule="auto"/>
      <w:ind w:left="1000" w:leftChars="1000"/>
    </w:pPr>
    <w:rPr>
      <w:rFonts w:ascii="Calibri" w:hAnsi="Calibri"/>
      <w:sz w:val="24"/>
      <w:szCs w:val="22"/>
    </w:rPr>
  </w:style>
  <w:style w:type="paragraph" w:styleId="30">
    <w:name w:val="Salutation"/>
    <w:basedOn w:val="1"/>
    <w:next w:val="1"/>
    <w:link w:val="114"/>
    <w:qFormat/>
    <w:uiPriority w:val="99"/>
    <w:pPr>
      <w:spacing w:line="360" w:lineRule="auto"/>
    </w:pPr>
    <w:rPr>
      <w:rFonts w:asciiTheme="minorHAnsi" w:hAnsiTheme="minorHAnsi" w:eastAsiaTheme="minorEastAsia" w:cstheme="minorBidi"/>
      <w:sz w:val="24"/>
    </w:rPr>
  </w:style>
  <w:style w:type="paragraph" w:styleId="31">
    <w:name w:val="Body Text 3"/>
    <w:basedOn w:val="1"/>
    <w:link w:val="115"/>
    <w:qFormat/>
    <w:uiPriority w:val="99"/>
    <w:pPr>
      <w:spacing w:after="120" w:line="240" w:lineRule="auto"/>
    </w:pPr>
    <w:rPr>
      <w:sz w:val="16"/>
      <w:szCs w:val="16"/>
    </w:rPr>
  </w:style>
  <w:style w:type="paragraph" w:styleId="32">
    <w:name w:val="Closing"/>
    <w:basedOn w:val="1"/>
    <w:next w:val="1"/>
    <w:link w:val="116"/>
    <w:qFormat/>
    <w:uiPriority w:val="99"/>
    <w:pPr>
      <w:spacing w:line="360" w:lineRule="auto"/>
      <w:ind w:left="4320"/>
    </w:pPr>
    <w:rPr>
      <w:rFonts w:asciiTheme="minorHAnsi" w:hAnsiTheme="minorHAnsi" w:eastAsiaTheme="minorEastAsia" w:cstheme="minorBidi"/>
      <w:sz w:val="24"/>
    </w:rPr>
  </w:style>
  <w:style w:type="paragraph" w:styleId="33">
    <w:name w:val="List Bullet 3"/>
    <w:basedOn w:val="1"/>
    <w:qFormat/>
    <w:uiPriority w:val="99"/>
    <w:pPr>
      <w:widowControl/>
      <w:tabs>
        <w:tab w:val="left" w:pos="425"/>
      </w:tabs>
      <w:spacing w:line="240" w:lineRule="auto"/>
      <w:ind w:left="425" w:hanging="425"/>
    </w:pPr>
    <w:rPr>
      <w:kern w:val="0"/>
      <w:sz w:val="28"/>
      <w:szCs w:val="20"/>
    </w:rPr>
  </w:style>
  <w:style w:type="paragraph" w:styleId="34">
    <w:name w:val="Body Text"/>
    <w:basedOn w:val="1"/>
    <w:link w:val="117"/>
    <w:unhideWhenUsed/>
    <w:qFormat/>
    <w:uiPriority w:val="99"/>
    <w:pPr>
      <w:spacing w:after="120"/>
    </w:pPr>
  </w:style>
  <w:style w:type="paragraph" w:styleId="35">
    <w:name w:val="Body Text Indent"/>
    <w:basedOn w:val="1"/>
    <w:link w:val="118"/>
    <w:qFormat/>
    <w:uiPriority w:val="99"/>
    <w:pPr>
      <w:autoSpaceDE w:val="0"/>
      <w:autoSpaceDN w:val="0"/>
      <w:adjustRightInd w:val="0"/>
      <w:spacing w:line="360" w:lineRule="auto"/>
      <w:ind w:firstLine="480"/>
    </w:pPr>
    <w:rPr>
      <w:rFonts w:ascii="宋体" w:hAnsi="宋体" w:eastAsiaTheme="minorEastAsia" w:cstheme="minorBidi"/>
      <w:sz w:val="24"/>
      <w:szCs w:val="22"/>
    </w:rPr>
  </w:style>
  <w:style w:type="paragraph" w:styleId="36">
    <w:name w:val="List Number 3"/>
    <w:basedOn w:val="1"/>
    <w:unhideWhenUsed/>
    <w:qFormat/>
    <w:uiPriority w:val="99"/>
    <w:pPr>
      <w:tabs>
        <w:tab w:val="left" w:pos="840"/>
        <w:tab w:val="left" w:pos="1200"/>
      </w:tabs>
      <w:spacing w:line="360" w:lineRule="auto"/>
      <w:ind w:left="840" w:hanging="840"/>
      <w:contextualSpacing/>
    </w:pPr>
    <w:rPr>
      <w:rFonts w:ascii="Calibri" w:hAnsi="Calibri"/>
      <w:sz w:val="24"/>
      <w:szCs w:val="22"/>
    </w:rPr>
  </w:style>
  <w:style w:type="paragraph" w:styleId="37">
    <w:name w:val="List 2"/>
    <w:basedOn w:val="1"/>
    <w:qFormat/>
    <w:uiPriority w:val="99"/>
    <w:pPr>
      <w:spacing w:line="240" w:lineRule="auto"/>
      <w:ind w:left="100" w:leftChars="200" w:hanging="200" w:hangingChars="200"/>
    </w:pPr>
    <w:rPr>
      <w:szCs w:val="21"/>
    </w:rPr>
  </w:style>
  <w:style w:type="paragraph" w:styleId="38">
    <w:name w:val="List Continue"/>
    <w:basedOn w:val="1"/>
    <w:unhideWhenUsed/>
    <w:qFormat/>
    <w:uiPriority w:val="99"/>
    <w:pPr>
      <w:spacing w:after="120" w:line="360" w:lineRule="auto"/>
      <w:ind w:left="420" w:leftChars="200"/>
      <w:contextualSpacing/>
    </w:pPr>
    <w:rPr>
      <w:rFonts w:ascii="Calibri" w:hAnsi="Calibri"/>
      <w:sz w:val="24"/>
      <w:szCs w:val="22"/>
    </w:rPr>
  </w:style>
  <w:style w:type="paragraph" w:styleId="39">
    <w:name w:val="Block Text"/>
    <w:basedOn w:val="1"/>
    <w:qFormat/>
    <w:uiPriority w:val="99"/>
    <w:pPr>
      <w:spacing w:line="480" w:lineRule="atLeast"/>
      <w:ind w:left="57" w:right="57" w:firstLine="480" w:firstLineChars="200"/>
    </w:pPr>
    <w:rPr>
      <w:rFonts w:ascii="Arial" w:hAnsi="Arial" w:cs="Arial"/>
      <w:color w:val="000000"/>
      <w:sz w:val="24"/>
    </w:rPr>
  </w:style>
  <w:style w:type="paragraph" w:styleId="40">
    <w:name w:val="List Bullet 2"/>
    <w:basedOn w:val="1"/>
    <w:unhideWhenUsed/>
    <w:qFormat/>
    <w:uiPriority w:val="99"/>
    <w:pPr>
      <w:tabs>
        <w:tab w:val="left" w:pos="780"/>
      </w:tabs>
      <w:spacing w:line="360" w:lineRule="auto"/>
      <w:ind w:left="720" w:hanging="720"/>
      <w:contextualSpacing/>
    </w:pPr>
    <w:rPr>
      <w:rFonts w:ascii="Calibri" w:hAnsi="Calibri"/>
      <w:sz w:val="24"/>
      <w:szCs w:val="22"/>
    </w:rPr>
  </w:style>
  <w:style w:type="paragraph" w:styleId="41">
    <w:name w:val="HTML Address"/>
    <w:basedOn w:val="1"/>
    <w:link w:val="119"/>
    <w:unhideWhenUsed/>
    <w:qFormat/>
    <w:uiPriority w:val="99"/>
    <w:pPr>
      <w:spacing w:line="360" w:lineRule="auto"/>
    </w:pPr>
    <w:rPr>
      <w:rFonts w:ascii="Calibri" w:hAnsi="Calibri" w:eastAsiaTheme="minorEastAsia" w:cstheme="minorBidi"/>
      <w:i/>
      <w:iCs/>
      <w:sz w:val="24"/>
      <w:szCs w:val="22"/>
    </w:rPr>
  </w:style>
  <w:style w:type="paragraph" w:styleId="42">
    <w:name w:val="index 4"/>
    <w:basedOn w:val="1"/>
    <w:next w:val="1"/>
    <w:unhideWhenUsed/>
    <w:qFormat/>
    <w:uiPriority w:val="99"/>
    <w:pPr>
      <w:spacing w:line="360" w:lineRule="auto"/>
      <w:ind w:left="600" w:leftChars="600"/>
    </w:pPr>
    <w:rPr>
      <w:rFonts w:ascii="Calibri" w:hAnsi="Calibri"/>
      <w:sz w:val="24"/>
      <w:szCs w:val="22"/>
    </w:rPr>
  </w:style>
  <w:style w:type="paragraph" w:styleId="43">
    <w:name w:val="toc 5"/>
    <w:basedOn w:val="1"/>
    <w:next w:val="1"/>
    <w:qFormat/>
    <w:uiPriority w:val="39"/>
    <w:pPr>
      <w:spacing w:line="240" w:lineRule="auto"/>
      <w:ind w:left="840"/>
    </w:pPr>
    <w:rPr>
      <w:sz w:val="18"/>
      <w:szCs w:val="18"/>
    </w:rPr>
  </w:style>
  <w:style w:type="paragraph" w:styleId="44">
    <w:name w:val="toc 3"/>
    <w:basedOn w:val="1"/>
    <w:next w:val="1"/>
    <w:qFormat/>
    <w:uiPriority w:val="39"/>
    <w:pPr>
      <w:tabs>
        <w:tab w:val="right" w:leader="hyphen" w:pos="9629"/>
      </w:tabs>
      <w:spacing w:line="360" w:lineRule="exact"/>
      <w:ind w:left="420" w:leftChars="200" w:firstLine="210" w:firstLineChars="100"/>
    </w:pPr>
    <w:rPr>
      <w:rFonts w:ascii="宋体" w:hAnsi="宋体"/>
      <w:i/>
      <w:iCs/>
      <w:szCs w:val="21"/>
    </w:rPr>
  </w:style>
  <w:style w:type="paragraph" w:styleId="45">
    <w:name w:val="Plain Text"/>
    <w:basedOn w:val="1"/>
    <w:link w:val="120"/>
    <w:qFormat/>
    <w:uiPriority w:val="0"/>
    <w:pPr>
      <w:spacing w:line="240" w:lineRule="auto"/>
    </w:pPr>
    <w:rPr>
      <w:rFonts w:ascii="宋体" w:hAnsi="Courier New" w:cs="Courier New"/>
      <w:szCs w:val="21"/>
    </w:rPr>
  </w:style>
  <w:style w:type="paragraph" w:styleId="46">
    <w:name w:val="List Bullet 5"/>
    <w:basedOn w:val="1"/>
    <w:unhideWhenUsed/>
    <w:qFormat/>
    <w:uiPriority w:val="99"/>
    <w:pPr>
      <w:tabs>
        <w:tab w:val="left" w:pos="1290"/>
        <w:tab w:val="left" w:pos="2040"/>
      </w:tabs>
      <w:spacing w:line="360" w:lineRule="auto"/>
      <w:ind w:left="1290" w:hanging="1290"/>
      <w:contextualSpacing/>
    </w:pPr>
    <w:rPr>
      <w:rFonts w:ascii="Calibri" w:hAnsi="Calibri"/>
      <w:sz w:val="24"/>
      <w:szCs w:val="22"/>
    </w:rPr>
  </w:style>
  <w:style w:type="paragraph" w:styleId="47">
    <w:name w:val="List Number 4"/>
    <w:basedOn w:val="1"/>
    <w:unhideWhenUsed/>
    <w:qFormat/>
    <w:uiPriority w:val="99"/>
    <w:pPr>
      <w:tabs>
        <w:tab w:val="left" w:pos="1620"/>
      </w:tabs>
      <w:spacing w:line="360" w:lineRule="auto"/>
      <w:ind w:left="560" w:hanging="420"/>
      <w:contextualSpacing/>
    </w:pPr>
    <w:rPr>
      <w:rFonts w:ascii="Calibri" w:hAnsi="Calibri"/>
      <w:sz w:val="24"/>
      <w:szCs w:val="22"/>
    </w:rPr>
  </w:style>
  <w:style w:type="paragraph" w:styleId="48">
    <w:name w:val="toc 8"/>
    <w:basedOn w:val="1"/>
    <w:next w:val="1"/>
    <w:qFormat/>
    <w:uiPriority w:val="39"/>
    <w:pPr>
      <w:spacing w:line="240" w:lineRule="auto"/>
      <w:ind w:left="1470"/>
    </w:pPr>
    <w:rPr>
      <w:sz w:val="18"/>
      <w:szCs w:val="18"/>
    </w:rPr>
  </w:style>
  <w:style w:type="paragraph" w:styleId="49">
    <w:name w:val="index 3"/>
    <w:basedOn w:val="1"/>
    <w:next w:val="1"/>
    <w:unhideWhenUsed/>
    <w:qFormat/>
    <w:uiPriority w:val="99"/>
    <w:pPr>
      <w:spacing w:line="360" w:lineRule="auto"/>
      <w:ind w:left="400" w:leftChars="400"/>
    </w:pPr>
    <w:rPr>
      <w:rFonts w:ascii="Calibri" w:hAnsi="Calibri"/>
      <w:sz w:val="24"/>
      <w:szCs w:val="22"/>
    </w:rPr>
  </w:style>
  <w:style w:type="paragraph" w:styleId="50">
    <w:name w:val="Date"/>
    <w:basedOn w:val="1"/>
    <w:next w:val="1"/>
    <w:link w:val="121"/>
    <w:qFormat/>
    <w:uiPriority w:val="99"/>
    <w:pPr>
      <w:spacing w:line="240" w:lineRule="auto"/>
    </w:pPr>
    <w:rPr>
      <w:rFonts w:asciiTheme="minorHAnsi" w:hAnsiTheme="minorHAnsi" w:eastAsiaTheme="minorEastAsia" w:cstheme="minorBidi"/>
      <w:sz w:val="28"/>
      <w:szCs w:val="22"/>
    </w:rPr>
  </w:style>
  <w:style w:type="paragraph" w:styleId="51">
    <w:name w:val="Body Text Indent 2"/>
    <w:basedOn w:val="1"/>
    <w:link w:val="122"/>
    <w:qFormat/>
    <w:uiPriority w:val="99"/>
    <w:pPr>
      <w:spacing w:after="120" w:line="480" w:lineRule="auto"/>
      <w:ind w:left="420" w:leftChars="200"/>
    </w:pPr>
    <w:rPr>
      <w:rFonts w:asciiTheme="minorHAnsi" w:hAnsiTheme="minorHAnsi" w:eastAsiaTheme="minorEastAsia" w:cstheme="minorBidi"/>
      <w:szCs w:val="22"/>
    </w:rPr>
  </w:style>
  <w:style w:type="paragraph" w:styleId="52">
    <w:name w:val="endnote text"/>
    <w:basedOn w:val="1"/>
    <w:link w:val="123"/>
    <w:unhideWhenUsed/>
    <w:qFormat/>
    <w:uiPriority w:val="99"/>
    <w:pPr>
      <w:snapToGrid w:val="0"/>
      <w:spacing w:line="360" w:lineRule="auto"/>
    </w:pPr>
    <w:rPr>
      <w:rFonts w:ascii="Calibri" w:hAnsi="Calibri" w:eastAsiaTheme="minorEastAsia" w:cstheme="minorBidi"/>
      <w:sz w:val="24"/>
      <w:szCs w:val="22"/>
    </w:rPr>
  </w:style>
  <w:style w:type="paragraph" w:styleId="53">
    <w:name w:val="List Continue 5"/>
    <w:basedOn w:val="1"/>
    <w:unhideWhenUsed/>
    <w:qFormat/>
    <w:uiPriority w:val="99"/>
    <w:pPr>
      <w:spacing w:after="120" w:line="360" w:lineRule="auto"/>
      <w:ind w:left="2100" w:leftChars="1000"/>
      <w:contextualSpacing/>
    </w:pPr>
    <w:rPr>
      <w:rFonts w:ascii="Calibri" w:hAnsi="Calibri"/>
      <w:sz w:val="24"/>
      <w:szCs w:val="22"/>
    </w:rPr>
  </w:style>
  <w:style w:type="paragraph" w:styleId="54">
    <w:name w:val="Balloon Text"/>
    <w:basedOn w:val="1"/>
    <w:link w:val="124"/>
    <w:qFormat/>
    <w:uiPriority w:val="99"/>
    <w:pPr>
      <w:spacing w:line="240" w:lineRule="auto"/>
    </w:pPr>
    <w:rPr>
      <w:rFonts w:asciiTheme="minorHAnsi" w:hAnsiTheme="minorHAnsi" w:eastAsiaTheme="minorEastAsia" w:cstheme="minorBidi"/>
      <w:sz w:val="18"/>
      <w:szCs w:val="18"/>
    </w:rPr>
  </w:style>
  <w:style w:type="paragraph" w:styleId="55">
    <w:name w:val="footer"/>
    <w:basedOn w:val="1"/>
    <w:link w:val="125"/>
    <w:unhideWhenUsed/>
    <w:qFormat/>
    <w:uiPriority w:val="99"/>
    <w:pPr>
      <w:tabs>
        <w:tab w:val="center" w:pos="4153"/>
        <w:tab w:val="right" w:pos="8306"/>
      </w:tabs>
      <w:snapToGrid w:val="0"/>
    </w:pPr>
    <w:rPr>
      <w:sz w:val="18"/>
      <w:szCs w:val="18"/>
    </w:rPr>
  </w:style>
  <w:style w:type="paragraph" w:styleId="56">
    <w:name w:val="envelope return"/>
    <w:basedOn w:val="1"/>
    <w:unhideWhenUsed/>
    <w:qFormat/>
    <w:uiPriority w:val="99"/>
    <w:pPr>
      <w:snapToGrid w:val="0"/>
      <w:spacing w:line="360" w:lineRule="auto"/>
    </w:pPr>
    <w:rPr>
      <w:rFonts w:ascii="Cambria" w:hAnsi="Cambria"/>
      <w:sz w:val="24"/>
      <w:szCs w:val="22"/>
    </w:rPr>
  </w:style>
  <w:style w:type="paragraph" w:styleId="57">
    <w:name w:val="header"/>
    <w:basedOn w:val="1"/>
    <w:link w:val="126"/>
    <w:unhideWhenUsed/>
    <w:qFormat/>
    <w:uiPriority w:val="0"/>
    <w:pPr>
      <w:pBdr>
        <w:bottom w:val="single" w:color="auto" w:sz="6" w:space="1"/>
      </w:pBdr>
      <w:tabs>
        <w:tab w:val="center" w:pos="4153"/>
        <w:tab w:val="right" w:pos="8306"/>
      </w:tabs>
      <w:snapToGrid w:val="0"/>
      <w:jc w:val="center"/>
    </w:pPr>
    <w:rPr>
      <w:sz w:val="18"/>
      <w:szCs w:val="18"/>
    </w:rPr>
  </w:style>
  <w:style w:type="paragraph" w:styleId="58">
    <w:name w:val="Signature"/>
    <w:basedOn w:val="1"/>
    <w:link w:val="127"/>
    <w:unhideWhenUsed/>
    <w:qFormat/>
    <w:uiPriority w:val="99"/>
    <w:pPr>
      <w:spacing w:line="360" w:lineRule="auto"/>
      <w:ind w:left="100" w:leftChars="2100"/>
    </w:pPr>
    <w:rPr>
      <w:rFonts w:ascii="Calibri" w:hAnsi="Calibri" w:eastAsiaTheme="minorEastAsia" w:cstheme="minorBidi"/>
      <w:sz w:val="24"/>
      <w:szCs w:val="22"/>
    </w:rPr>
  </w:style>
  <w:style w:type="paragraph" w:styleId="59">
    <w:name w:val="toc 1"/>
    <w:basedOn w:val="1"/>
    <w:next w:val="1"/>
    <w:qFormat/>
    <w:uiPriority w:val="39"/>
    <w:pPr>
      <w:tabs>
        <w:tab w:val="right" w:leader="hyphen" w:pos="9629"/>
      </w:tabs>
    </w:pPr>
    <w:rPr>
      <w:rFonts w:ascii="宋体" w:hAnsi="宋体" w:eastAsia="仿宋"/>
      <w:bCs/>
      <w:caps/>
      <w:sz w:val="28"/>
      <w:szCs w:val="21"/>
    </w:rPr>
  </w:style>
  <w:style w:type="paragraph" w:styleId="60">
    <w:name w:val="List Continue 4"/>
    <w:basedOn w:val="1"/>
    <w:unhideWhenUsed/>
    <w:qFormat/>
    <w:uiPriority w:val="99"/>
    <w:pPr>
      <w:spacing w:after="120" w:line="360" w:lineRule="auto"/>
      <w:ind w:left="1680" w:leftChars="800"/>
      <w:contextualSpacing/>
    </w:pPr>
    <w:rPr>
      <w:rFonts w:ascii="Calibri" w:hAnsi="Calibri"/>
      <w:sz w:val="24"/>
      <w:szCs w:val="22"/>
    </w:rPr>
  </w:style>
  <w:style w:type="paragraph" w:styleId="61">
    <w:name w:val="toc 4"/>
    <w:basedOn w:val="1"/>
    <w:next w:val="1"/>
    <w:qFormat/>
    <w:uiPriority w:val="39"/>
    <w:pPr>
      <w:spacing w:line="240" w:lineRule="auto"/>
      <w:ind w:left="630"/>
    </w:pPr>
    <w:rPr>
      <w:sz w:val="18"/>
      <w:szCs w:val="18"/>
    </w:rPr>
  </w:style>
  <w:style w:type="paragraph" w:styleId="62">
    <w:name w:val="index heading"/>
    <w:basedOn w:val="1"/>
    <w:next w:val="63"/>
    <w:unhideWhenUsed/>
    <w:qFormat/>
    <w:uiPriority w:val="99"/>
    <w:pPr>
      <w:spacing w:line="360" w:lineRule="auto"/>
    </w:pPr>
    <w:rPr>
      <w:rFonts w:ascii="Cambria" w:hAnsi="Cambria"/>
      <w:b/>
      <w:bCs/>
      <w:sz w:val="24"/>
      <w:szCs w:val="22"/>
    </w:rPr>
  </w:style>
  <w:style w:type="paragraph" w:styleId="63">
    <w:name w:val="index 1"/>
    <w:basedOn w:val="1"/>
    <w:next w:val="1"/>
    <w:unhideWhenUsed/>
    <w:qFormat/>
    <w:uiPriority w:val="0"/>
  </w:style>
  <w:style w:type="paragraph" w:styleId="64">
    <w:name w:val="Subtitle"/>
    <w:basedOn w:val="1"/>
    <w:next w:val="1"/>
    <w:link w:val="128"/>
    <w:qFormat/>
    <w:uiPriority w:val="11"/>
    <w:pPr>
      <w:spacing w:line="360" w:lineRule="auto"/>
      <w:outlineLvl w:val="3"/>
    </w:pPr>
    <w:rPr>
      <w:rFonts w:ascii="Cambria" w:hAnsi="Cambria" w:eastAsiaTheme="minorEastAsia" w:cstheme="minorBidi"/>
      <w:b/>
      <w:bCs/>
      <w:kern w:val="28"/>
      <w:sz w:val="32"/>
      <w:szCs w:val="32"/>
    </w:rPr>
  </w:style>
  <w:style w:type="paragraph" w:styleId="65">
    <w:name w:val="List Number 5"/>
    <w:basedOn w:val="1"/>
    <w:unhideWhenUsed/>
    <w:qFormat/>
    <w:uiPriority w:val="99"/>
    <w:pPr>
      <w:tabs>
        <w:tab w:val="left" w:pos="2040"/>
      </w:tabs>
      <w:spacing w:line="360" w:lineRule="auto"/>
      <w:contextualSpacing/>
    </w:pPr>
    <w:rPr>
      <w:rFonts w:ascii="Calibri" w:hAnsi="Calibri"/>
      <w:sz w:val="24"/>
      <w:szCs w:val="22"/>
    </w:rPr>
  </w:style>
  <w:style w:type="paragraph" w:styleId="66">
    <w:name w:val="List"/>
    <w:basedOn w:val="1"/>
    <w:link w:val="129"/>
    <w:qFormat/>
    <w:uiPriority w:val="99"/>
    <w:pPr>
      <w:adjustRightInd w:val="0"/>
      <w:spacing w:line="312" w:lineRule="atLeast"/>
      <w:ind w:left="420" w:hanging="420"/>
    </w:pPr>
    <w:rPr>
      <w:rFonts w:asciiTheme="minorHAnsi" w:hAnsiTheme="minorHAnsi" w:eastAsiaTheme="minorEastAsia" w:cstheme="minorBidi"/>
      <w:szCs w:val="22"/>
    </w:rPr>
  </w:style>
  <w:style w:type="paragraph" w:styleId="67">
    <w:name w:val="footnote text"/>
    <w:basedOn w:val="1"/>
    <w:link w:val="130"/>
    <w:qFormat/>
    <w:uiPriority w:val="99"/>
    <w:pPr>
      <w:snapToGrid w:val="0"/>
      <w:spacing w:line="360" w:lineRule="auto"/>
    </w:pPr>
    <w:rPr>
      <w:rFonts w:asciiTheme="minorHAnsi" w:hAnsiTheme="minorHAnsi" w:eastAsiaTheme="minorEastAsia" w:cstheme="minorBidi"/>
      <w:sz w:val="18"/>
      <w:szCs w:val="18"/>
    </w:rPr>
  </w:style>
  <w:style w:type="paragraph" w:styleId="68">
    <w:name w:val="toc 6"/>
    <w:basedOn w:val="1"/>
    <w:next w:val="1"/>
    <w:qFormat/>
    <w:uiPriority w:val="39"/>
    <w:pPr>
      <w:spacing w:line="240" w:lineRule="auto"/>
      <w:ind w:left="1050"/>
    </w:pPr>
    <w:rPr>
      <w:sz w:val="18"/>
      <w:szCs w:val="18"/>
    </w:rPr>
  </w:style>
  <w:style w:type="paragraph" w:styleId="69">
    <w:name w:val="List 5"/>
    <w:basedOn w:val="1"/>
    <w:unhideWhenUsed/>
    <w:qFormat/>
    <w:uiPriority w:val="99"/>
    <w:pPr>
      <w:spacing w:line="360" w:lineRule="auto"/>
      <w:ind w:left="100" w:leftChars="800" w:hanging="200" w:hangingChars="200"/>
      <w:contextualSpacing/>
    </w:pPr>
    <w:rPr>
      <w:rFonts w:ascii="Calibri" w:hAnsi="Calibri"/>
      <w:sz w:val="24"/>
      <w:szCs w:val="22"/>
    </w:rPr>
  </w:style>
  <w:style w:type="paragraph" w:styleId="70">
    <w:name w:val="Body Text Indent 3"/>
    <w:basedOn w:val="1"/>
    <w:link w:val="131"/>
    <w:qFormat/>
    <w:uiPriority w:val="99"/>
    <w:pPr>
      <w:spacing w:after="120" w:line="240" w:lineRule="auto"/>
      <w:ind w:left="420" w:leftChars="200"/>
    </w:pPr>
    <w:rPr>
      <w:rFonts w:asciiTheme="minorHAnsi" w:hAnsiTheme="minorHAnsi" w:eastAsiaTheme="minorEastAsia" w:cstheme="minorBidi"/>
      <w:sz w:val="16"/>
      <w:szCs w:val="16"/>
    </w:rPr>
  </w:style>
  <w:style w:type="paragraph" w:styleId="71">
    <w:name w:val="index 7"/>
    <w:basedOn w:val="1"/>
    <w:next w:val="1"/>
    <w:unhideWhenUsed/>
    <w:qFormat/>
    <w:uiPriority w:val="99"/>
    <w:pPr>
      <w:spacing w:line="360" w:lineRule="auto"/>
      <w:ind w:left="1200" w:leftChars="1200"/>
    </w:pPr>
    <w:rPr>
      <w:rFonts w:ascii="Calibri" w:hAnsi="Calibri"/>
      <w:sz w:val="24"/>
      <w:szCs w:val="22"/>
    </w:rPr>
  </w:style>
  <w:style w:type="paragraph" w:styleId="72">
    <w:name w:val="index 9"/>
    <w:basedOn w:val="1"/>
    <w:next w:val="1"/>
    <w:unhideWhenUsed/>
    <w:qFormat/>
    <w:uiPriority w:val="99"/>
    <w:pPr>
      <w:spacing w:line="360" w:lineRule="auto"/>
      <w:ind w:left="1600" w:leftChars="1600"/>
    </w:pPr>
    <w:rPr>
      <w:rFonts w:ascii="Calibri" w:hAnsi="Calibri"/>
      <w:sz w:val="24"/>
      <w:szCs w:val="22"/>
    </w:rPr>
  </w:style>
  <w:style w:type="paragraph" w:styleId="73">
    <w:name w:val="table of figures"/>
    <w:basedOn w:val="1"/>
    <w:next w:val="1"/>
    <w:unhideWhenUsed/>
    <w:qFormat/>
    <w:uiPriority w:val="99"/>
    <w:pPr>
      <w:spacing w:line="360" w:lineRule="auto"/>
      <w:ind w:left="200" w:leftChars="200" w:hanging="200" w:hangingChars="200"/>
    </w:pPr>
    <w:rPr>
      <w:rFonts w:ascii="Calibri" w:hAnsi="Calibri"/>
      <w:sz w:val="24"/>
      <w:szCs w:val="22"/>
    </w:rPr>
  </w:style>
  <w:style w:type="paragraph" w:styleId="74">
    <w:name w:val="toc 2"/>
    <w:basedOn w:val="1"/>
    <w:next w:val="1"/>
    <w:qFormat/>
    <w:uiPriority w:val="39"/>
    <w:pPr>
      <w:tabs>
        <w:tab w:val="right" w:leader="hyphen" w:pos="9061"/>
      </w:tabs>
      <w:spacing w:line="360" w:lineRule="exact"/>
      <w:ind w:left="210"/>
    </w:pPr>
    <w:rPr>
      <w:rFonts w:ascii="宋体" w:hAnsi="宋体"/>
      <w:smallCaps/>
      <w:szCs w:val="21"/>
    </w:rPr>
  </w:style>
  <w:style w:type="paragraph" w:styleId="75">
    <w:name w:val="toc 9"/>
    <w:basedOn w:val="1"/>
    <w:next w:val="1"/>
    <w:qFormat/>
    <w:uiPriority w:val="39"/>
    <w:pPr>
      <w:spacing w:line="240" w:lineRule="auto"/>
      <w:ind w:left="1680"/>
    </w:pPr>
    <w:rPr>
      <w:sz w:val="18"/>
      <w:szCs w:val="18"/>
    </w:rPr>
  </w:style>
  <w:style w:type="paragraph" w:styleId="76">
    <w:name w:val="Body Text 2"/>
    <w:basedOn w:val="1"/>
    <w:link w:val="132"/>
    <w:qFormat/>
    <w:uiPriority w:val="99"/>
    <w:pPr>
      <w:spacing w:after="120" w:line="480" w:lineRule="auto"/>
    </w:pPr>
    <w:rPr>
      <w:rFonts w:asciiTheme="minorHAnsi" w:hAnsiTheme="minorHAnsi" w:eastAsiaTheme="minorEastAsia" w:cstheme="minorBidi"/>
    </w:rPr>
  </w:style>
  <w:style w:type="paragraph" w:styleId="77">
    <w:name w:val="List 4"/>
    <w:basedOn w:val="1"/>
    <w:unhideWhenUsed/>
    <w:qFormat/>
    <w:uiPriority w:val="99"/>
    <w:pPr>
      <w:spacing w:line="360" w:lineRule="auto"/>
      <w:ind w:left="100" w:leftChars="600" w:hanging="200" w:hangingChars="200"/>
      <w:contextualSpacing/>
    </w:pPr>
    <w:rPr>
      <w:rFonts w:ascii="Calibri" w:hAnsi="Calibri"/>
      <w:sz w:val="24"/>
      <w:szCs w:val="22"/>
    </w:rPr>
  </w:style>
  <w:style w:type="paragraph" w:styleId="78">
    <w:name w:val="List Continue 2"/>
    <w:basedOn w:val="1"/>
    <w:unhideWhenUsed/>
    <w:qFormat/>
    <w:uiPriority w:val="99"/>
    <w:pPr>
      <w:spacing w:after="120" w:line="360" w:lineRule="auto"/>
      <w:ind w:left="840" w:leftChars="400"/>
      <w:contextualSpacing/>
    </w:pPr>
    <w:rPr>
      <w:rFonts w:ascii="Calibri" w:hAnsi="Calibri"/>
      <w:sz w:val="24"/>
      <w:szCs w:val="22"/>
    </w:rPr>
  </w:style>
  <w:style w:type="paragraph" w:styleId="79">
    <w:name w:val="Message Header"/>
    <w:basedOn w:val="1"/>
    <w:link w:val="133"/>
    <w:unhideWhenUsed/>
    <w:qFormat/>
    <w:uiPriority w:val="99"/>
    <w:pPr>
      <w:pBdr>
        <w:top w:val="single" w:color="auto" w:sz="6" w:space="1"/>
        <w:left w:val="single" w:color="auto" w:sz="6" w:space="1"/>
        <w:bottom w:val="single" w:color="auto" w:sz="6" w:space="1"/>
        <w:right w:val="single" w:color="auto" w:sz="6" w:space="1"/>
      </w:pBdr>
      <w:shd w:val="pct20" w:color="auto" w:fill="auto"/>
      <w:spacing w:line="360" w:lineRule="auto"/>
      <w:ind w:left="1080" w:leftChars="500" w:hanging="1080" w:hangingChars="500"/>
    </w:pPr>
    <w:rPr>
      <w:rFonts w:ascii="Cambria" w:hAnsi="Cambria" w:eastAsiaTheme="minorEastAsia" w:cstheme="minorBidi"/>
      <w:sz w:val="24"/>
    </w:rPr>
  </w:style>
  <w:style w:type="paragraph" w:styleId="80">
    <w:name w:val="HTML Preformatted"/>
    <w:basedOn w:val="1"/>
    <w:link w:val="134"/>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宋体" w:hAnsiTheme="minorHAnsi" w:eastAsiaTheme="minorEastAsia" w:cstheme="minorBidi"/>
      <w:sz w:val="24"/>
    </w:rPr>
  </w:style>
  <w:style w:type="paragraph" w:styleId="81">
    <w:name w:val="Normal (Web)"/>
    <w:basedOn w:val="1"/>
    <w:qFormat/>
    <w:uiPriority w:val="99"/>
    <w:pPr>
      <w:widowControl/>
      <w:spacing w:beforeAutospacing="1" w:after="100" w:afterAutospacing="1" w:line="240" w:lineRule="auto"/>
    </w:pPr>
    <w:rPr>
      <w:rFonts w:ascii="宋体" w:hAnsi="宋体" w:cs="宋体"/>
      <w:kern w:val="0"/>
      <w:sz w:val="24"/>
    </w:rPr>
  </w:style>
  <w:style w:type="paragraph" w:styleId="82">
    <w:name w:val="List Continue 3"/>
    <w:basedOn w:val="1"/>
    <w:unhideWhenUsed/>
    <w:qFormat/>
    <w:uiPriority w:val="99"/>
    <w:pPr>
      <w:spacing w:after="120" w:line="360" w:lineRule="auto"/>
      <w:ind w:left="1260" w:leftChars="600"/>
      <w:contextualSpacing/>
    </w:pPr>
    <w:rPr>
      <w:rFonts w:ascii="Calibri" w:hAnsi="Calibri"/>
      <w:sz w:val="24"/>
      <w:szCs w:val="22"/>
    </w:rPr>
  </w:style>
  <w:style w:type="paragraph" w:styleId="83">
    <w:name w:val="index 2"/>
    <w:basedOn w:val="1"/>
    <w:next w:val="1"/>
    <w:unhideWhenUsed/>
    <w:qFormat/>
    <w:uiPriority w:val="99"/>
    <w:pPr>
      <w:spacing w:line="360" w:lineRule="auto"/>
      <w:ind w:left="200" w:leftChars="200"/>
    </w:pPr>
    <w:rPr>
      <w:rFonts w:ascii="Calibri" w:hAnsi="Calibri"/>
      <w:sz w:val="24"/>
      <w:szCs w:val="22"/>
    </w:rPr>
  </w:style>
  <w:style w:type="paragraph" w:styleId="84">
    <w:name w:val="Title"/>
    <w:basedOn w:val="1"/>
    <w:link w:val="135"/>
    <w:qFormat/>
    <w:uiPriority w:val="0"/>
    <w:pPr>
      <w:adjustRightInd w:val="0"/>
      <w:spacing w:after="60" w:line="420" w:lineRule="atLeast"/>
      <w:jc w:val="center"/>
      <w:textAlignment w:val="baseline"/>
      <w:outlineLvl w:val="0"/>
    </w:pPr>
    <w:rPr>
      <w:rFonts w:ascii="Arial" w:hAnsi="Arial" w:eastAsiaTheme="minorEastAsia" w:cstheme="minorBidi"/>
      <w:b/>
      <w:sz w:val="32"/>
      <w:szCs w:val="22"/>
    </w:rPr>
  </w:style>
  <w:style w:type="paragraph" w:styleId="85">
    <w:name w:val="annotation subject"/>
    <w:basedOn w:val="28"/>
    <w:next w:val="28"/>
    <w:link w:val="136"/>
    <w:qFormat/>
    <w:uiPriority w:val="99"/>
    <w:pPr>
      <w:spacing w:line="240" w:lineRule="auto"/>
    </w:pPr>
    <w:rPr>
      <w:rFonts w:asciiTheme="minorHAnsi" w:hAnsiTheme="minorHAnsi" w:eastAsiaTheme="minorEastAsia" w:cstheme="minorBidi"/>
      <w:b/>
      <w:bCs/>
      <w:szCs w:val="22"/>
    </w:rPr>
  </w:style>
  <w:style w:type="paragraph" w:styleId="86">
    <w:name w:val="Body Text First Indent"/>
    <w:basedOn w:val="1"/>
    <w:link w:val="137"/>
    <w:qFormat/>
    <w:uiPriority w:val="99"/>
    <w:pPr>
      <w:spacing w:line="312" w:lineRule="auto"/>
      <w:ind w:firstLine="420"/>
    </w:pPr>
    <w:rPr>
      <w:rFonts w:asciiTheme="minorHAnsi" w:hAnsiTheme="minorHAnsi" w:eastAsiaTheme="minorEastAsia" w:cstheme="minorBidi"/>
      <w:sz w:val="24"/>
    </w:rPr>
  </w:style>
  <w:style w:type="paragraph" w:styleId="87">
    <w:name w:val="Body Text First Indent 2"/>
    <w:basedOn w:val="35"/>
    <w:link w:val="138"/>
    <w:unhideWhenUsed/>
    <w:qFormat/>
    <w:uiPriority w:val="0"/>
    <w:pPr>
      <w:autoSpaceDE/>
      <w:autoSpaceDN/>
      <w:adjustRightInd/>
      <w:spacing w:after="120"/>
      <w:ind w:left="420" w:leftChars="200" w:firstLine="420" w:firstLineChars="200"/>
      <w:jc w:val="both"/>
    </w:pPr>
    <w:rPr>
      <w:rFonts w:ascii="Calibri" w:hAnsi="Calibri" w:cs="Calibri"/>
      <w:szCs w:val="21"/>
    </w:rPr>
  </w:style>
  <w:style w:type="table" w:styleId="89">
    <w:name w:val="Table Grid"/>
    <w:basedOn w:val="88"/>
    <w:qFormat/>
    <w:uiPriority w:val="3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91">
    <w:name w:val="Strong"/>
    <w:qFormat/>
    <w:uiPriority w:val="22"/>
    <w:rPr>
      <w:b/>
    </w:rPr>
  </w:style>
  <w:style w:type="character" w:styleId="92">
    <w:name w:val="page number"/>
    <w:basedOn w:val="90"/>
    <w:qFormat/>
    <w:uiPriority w:val="0"/>
  </w:style>
  <w:style w:type="character" w:styleId="93">
    <w:name w:val="FollowedHyperlink"/>
    <w:qFormat/>
    <w:uiPriority w:val="99"/>
    <w:rPr>
      <w:rFonts w:cs="Times New Roman"/>
      <w:color w:val="800080"/>
      <w:u w:val="single"/>
    </w:rPr>
  </w:style>
  <w:style w:type="character" w:styleId="94">
    <w:name w:val="Emphasis"/>
    <w:qFormat/>
    <w:uiPriority w:val="0"/>
    <w:rPr>
      <w:i/>
    </w:rPr>
  </w:style>
  <w:style w:type="character" w:styleId="95">
    <w:name w:val="line number"/>
    <w:qFormat/>
    <w:uiPriority w:val="99"/>
    <w:rPr>
      <w:rFonts w:cs="Times New Roman"/>
    </w:rPr>
  </w:style>
  <w:style w:type="character" w:styleId="96">
    <w:name w:val="Hyperlink"/>
    <w:qFormat/>
    <w:uiPriority w:val="99"/>
    <w:rPr>
      <w:color w:val="0000FF"/>
      <w:u w:val="single"/>
    </w:rPr>
  </w:style>
  <w:style w:type="character" w:styleId="97">
    <w:name w:val="annotation reference"/>
    <w:qFormat/>
    <w:uiPriority w:val="0"/>
    <w:rPr>
      <w:sz w:val="21"/>
      <w:szCs w:val="21"/>
    </w:rPr>
  </w:style>
  <w:style w:type="character" w:styleId="98">
    <w:name w:val="footnote reference"/>
    <w:qFormat/>
    <w:uiPriority w:val="0"/>
    <w:rPr>
      <w:vertAlign w:val="superscript"/>
    </w:rPr>
  </w:style>
  <w:style w:type="character" w:customStyle="1" w:styleId="99">
    <w:name w:val="标题 1 字符"/>
    <w:basedOn w:val="90"/>
    <w:link w:val="3"/>
    <w:qFormat/>
    <w:uiPriority w:val="0"/>
    <w:rPr>
      <w:rFonts w:ascii="Times New Roman" w:hAnsi="Times New Roman" w:eastAsia="仿宋" w:cs="Times New Roman"/>
      <w:b/>
      <w:bCs/>
      <w:kern w:val="44"/>
      <w:sz w:val="28"/>
      <w:szCs w:val="44"/>
    </w:rPr>
  </w:style>
  <w:style w:type="character" w:customStyle="1" w:styleId="100">
    <w:name w:val="标题 2 字符"/>
    <w:basedOn w:val="90"/>
    <w:link w:val="4"/>
    <w:qFormat/>
    <w:uiPriority w:val="0"/>
    <w:rPr>
      <w:rFonts w:asciiTheme="majorHAnsi" w:hAnsiTheme="majorHAnsi" w:eastAsiaTheme="majorEastAsia" w:cstheme="majorBidi"/>
      <w:b/>
      <w:bCs/>
      <w:sz w:val="32"/>
      <w:szCs w:val="32"/>
    </w:rPr>
  </w:style>
  <w:style w:type="character" w:customStyle="1" w:styleId="101">
    <w:name w:val="标题 3 字符"/>
    <w:basedOn w:val="90"/>
    <w:link w:val="5"/>
    <w:qFormat/>
    <w:uiPriority w:val="0"/>
    <w:rPr>
      <w:rFonts w:ascii="Times New Roman" w:hAnsi="Times New Roman" w:eastAsia="宋体" w:cs="Times New Roman"/>
      <w:b/>
      <w:bCs/>
      <w:sz w:val="32"/>
      <w:szCs w:val="32"/>
    </w:rPr>
  </w:style>
  <w:style w:type="character" w:customStyle="1" w:styleId="102">
    <w:name w:val="标题 4 字符"/>
    <w:basedOn w:val="90"/>
    <w:link w:val="6"/>
    <w:qFormat/>
    <w:uiPriority w:val="0"/>
    <w:rPr>
      <w:rFonts w:asciiTheme="majorHAnsi" w:hAnsiTheme="majorHAnsi" w:eastAsiaTheme="majorEastAsia" w:cstheme="majorBidi"/>
      <w:b/>
      <w:bCs/>
      <w:sz w:val="28"/>
      <w:szCs w:val="28"/>
    </w:rPr>
  </w:style>
  <w:style w:type="character" w:customStyle="1" w:styleId="103">
    <w:name w:val="标题 5 字符"/>
    <w:basedOn w:val="90"/>
    <w:link w:val="7"/>
    <w:qFormat/>
    <w:uiPriority w:val="9"/>
    <w:rPr>
      <w:rFonts w:ascii="Times New Roman" w:hAnsi="Times New Roman" w:eastAsia="宋体" w:cs="Times New Roman"/>
      <w:b/>
      <w:bCs/>
      <w:sz w:val="28"/>
      <w:szCs w:val="28"/>
    </w:rPr>
  </w:style>
  <w:style w:type="character" w:customStyle="1" w:styleId="104">
    <w:name w:val="标题 6 字符"/>
    <w:basedOn w:val="90"/>
    <w:link w:val="8"/>
    <w:qFormat/>
    <w:uiPriority w:val="0"/>
    <w:rPr>
      <w:rFonts w:ascii="Arial" w:hAnsi="Arial" w:eastAsia="黑体" w:cs="Times New Roman"/>
      <w:b/>
      <w:bCs/>
      <w:sz w:val="24"/>
      <w:szCs w:val="24"/>
    </w:rPr>
  </w:style>
  <w:style w:type="character" w:customStyle="1" w:styleId="105">
    <w:name w:val="标题 7 字符"/>
    <w:basedOn w:val="90"/>
    <w:link w:val="9"/>
    <w:qFormat/>
    <w:uiPriority w:val="9"/>
    <w:rPr>
      <w:rFonts w:ascii="Times New Roman" w:hAnsi="Times New Roman" w:eastAsia="宋体" w:cs="Times New Roman"/>
      <w:b/>
      <w:bCs/>
      <w:sz w:val="24"/>
      <w:szCs w:val="24"/>
    </w:rPr>
  </w:style>
  <w:style w:type="character" w:customStyle="1" w:styleId="106">
    <w:name w:val="标题 8 字符"/>
    <w:basedOn w:val="90"/>
    <w:link w:val="10"/>
    <w:qFormat/>
    <w:uiPriority w:val="9"/>
    <w:rPr>
      <w:rFonts w:ascii="Arial" w:hAnsi="Arial" w:eastAsia="黑体" w:cs="Times New Roman"/>
      <w:sz w:val="24"/>
      <w:szCs w:val="24"/>
    </w:rPr>
  </w:style>
  <w:style w:type="character" w:customStyle="1" w:styleId="107">
    <w:name w:val="标题 9 字符"/>
    <w:basedOn w:val="90"/>
    <w:link w:val="11"/>
    <w:qFormat/>
    <w:uiPriority w:val="9"/>
    <w:rPr>
      <w:rFonts w:ascii="Arial" w:hAnsi="Arial" w:eastAsia="黑体" w:cs="Times New Roman"/>
      <w:szCs w:val="20"/>
    </w:rPr>
  </w:style>
  <w:style w:type="character" w:customStyle="1" w:styleId="108">
    <w:name w:val="宏文本 字符"/>
    <w:basedOn w:val="90"/>
    <w:link w:val="2"/>
    <w:semiHidden/>
    <w:qFormat/>
    <w:uiPriority w:val="99"/>
    <w:rPr>
      <w:rFonts w:ascii="Courier New" w:hAnsi="Courier New" w:eastAsia="宋体" w:cs="Courier New"/>
      <w:sz w:val="24"/>
      <w:szCs w:val="24"/>
    </w:rPr>
  </w:style>
  <w:style w:type="character" w:customStyle="1" w:styleId="109">
    <w:name w:val="注释标题 字符"/>
    <w:basedOn w:val="90"/>
    <w:link w:val="16"/>
    <w:semiHidden/>
    <w:qFormat/>
    <w:uiPriority w:val="99"/>
    <w:rPr>
      <w:rFonts w:ascii="Times New Roman" w:hAnsi="Times New Roman" w:eastAsia="宋体" w:cs="Times New Roman"/>
      <w:szCs w:val="24"/>
    </w:rPr>
  </w:style>
  <w:style w:type="character" w:customStyle="1" w:styleId="110">
    <w:name w:val="电子邮件签名 字符"/>
    <w:basedOn w:val="90"/>
    <w:link w:val="19"/>
    <w:semiHidden/>
    <w:qFormat/>
    <w:uiPriority w:val="99"/>
    <w:rPr>
      <w:rFonts w:ascii="Times New Roman" w:hAnsi="Times New Roman" w:eastAsia="宋体" w:cs="Times New Roman"/>
      <w:szCs w:val="24"/>
    </w:rPr>
  </w:style>
  <w:style w:type="character" w:customStyle="1" w:styleId="111">
    <w:name w:val="正文缩进 字符"/>
    <w:link w:val="21"/>
    <w:qFormat/>
    <w:locked/>
    <w:uiPriority w:val="0"/>
    <w:rPr>
      <w:rFonts w:ascii="宋体" w:hAnsi="宋体"/>
      <w:sz w:val="30"/>
    </w:rPr>
  </w:style>
  <w:style w:type="character" w:customStyle="1" w:styleId="112">
    <w:name w:val="文档结构图 字符"/>
    <w:basedOn w:val="90"/>
    <w:link w:val="26"/>
    <w:semiHidden/>
    <w:qFormat/>
    <w:uiPriority w:val="99"/>
    <w:rPr>
      <w:rFonts w:ascii="宋体" w:hAnsi="Times New Roman" w:eastAsia="宋体" w:cs="Times New Roman"/>
      <w:sz w:val="18"/>
      <w:szCs w:val="18"/>
    </w:rPr>
  </w:style>
  <w:style w:type="character" w:customStyle="1" w:styleId="113">
    <w:name w:val="批注文字 字符"/>
    <w:basedOn w:val="90"/>
    <w:link w:val="28"/>
    <w:qFormat/>
    <w:uiPriority w:val="0"/>
    <w:rPr>
      <w:rFonts w:ascii="Times New Roman" w:hAnsi="Times New Roman" w:eastAsia="宋体" w:cs="Times New Roman"/>
      <w:szCs w:val="24"/>
    </w:rPr>
  </w:style>
  <w:style w:type="character" w:customStyle="1" w:styleId="114">
    <w:name w:val="称呼 字符"/>
    <w:basedOn w:val="90"/>
    <w:link w:val="30"/>
    <w:semiHidden/>
    <w:qFormat/>
    <w:uiPriority w:val="99"/>
    <w:rPr>
      <w:rFonts w:ascii="Times New Roman" w:hAnsi="Times New Roman" w:eastAsia="宋体" w:cs="Times New Roman"/>
      <w:szCs w:val="24"/>
    </w:rPr>
  </w:style>
  <w:style w:type="character" w:customStyle="1" w:styleId="115">
    <w:name w:val="正文文本 3 字符"/>
    <w:basedOn w:val="90"/>
    <w:link w:val="31"/>
    <w:qFormat/>
    <w:uiPriority w:val="99"/>
    <w:rPr>
      <w:rFonts w:ascii="Times New Roman" w:hAnsi="Times New Roman" w:eastAsia="宋体" w:cs="Times New Roman"/>
      <w:sz w:val="16"/>
      <w:szCs w:val="16"/>
    </w:rPr>
  </w:style>
  <w:style w:type="character" w:customStyle="1" w:styleId="116">
    <w:name w:val="结束语 字符"/>
    <w:basedOn w:val="90"/>
    <w:link w:val="32"/>
    <w:semiHidden/>
    <w:qFormat/>
    <w:uiPriority w:val="99"/>
    <w:rPr>
      <w:rFonts w:ascii="Times New Roman" w:hAnsi="Times New Roman" w:eastAsia="宋体" w:cs="Times New Roman"/>
      <w:szCs w:val="24"/>
    </w:rPr>
  </w:style>
  <w:style w:type="character" w:customStyle="1" w:styleId="117">
    <w:name w:val="正文文本 字符"/>
    <w:basedOn w:val="90"/>
    <w:link w:val="34"/>
    <w:semiHidden/>
    <w:qFormat/>
    <w:uiPriority w:val="99"/>
    <w:rPr>
      <w:rFonts w:ascii="Times New Roman" w:hAnsi="Times New Roman" w:eastAsia="宋体" w:cs="Times New Roman"/>
      <w:szCs w:val="24"/>
    </w:rPr>
  </w:style>
  <w:style w:type="character" w:customStyle="1" w:styleId="118">
    <w:name w:val="正文文本缩进 字符"/>
    <w:basedOn w:val="90"/>
    <w:link w:val="35"/>
    <w:qFormat/>
    <w:uiPriority w:val="99"/>
    <w:rPr>
      <w:rFonts w:ascii="Times New Roman" w:hAnsi="Times New Roman" w:eastAsia="宋体" w:cs="Times New Roman"/>
      <w:szCs w:val="24"/>
    </w:rPr>
  </w:style>
  <w:style w:type="character" w:customStyle="1" w:styleId="119">
    <w:name w:val="HTML 地址 字符"/>
    <w:basedOn w:val="90"/>
    <w:link w:val="41"/>
    <w:semiHidden/>
    <w:qFormat/>
    <w:uiPriority w:val="99"/>
    <w:rPr>
      <w:rFonts w:ascii="Times New Roman" w:hAnsi="Times New Roman" w:eastAsia="宋体" w:cs="Times New Roman"/>
      <w:i/>
      <w:iCs/>
      <w:szCs w:val="24"/>
    </w:rPr>
  </w:style>
  <w:style w:type="character" w:customStyle="1" w:styleId="120">
    <w:name w:val="纯文本 字符"/>
    <w:basedOn w:val="90"/>
    <w:link w:val="45"/>
    <w:qFormat/>
    <w:uiPriority w:val="0"/>
    <w:rPr>
      <w:rFonts w:ascii="宋体" w:hAnsi="Courier New" w:eastAsia="宋体" w:cs="Courier New"/>
      <w:szCs w:val="21"/>
    </w:rPr>
  </w:style>
  <w:style w:type="character" w:customStyle="1" w:styleId="121">
    <w:name w:val="日期 字符"/>
    <w:basedOn w:val="90"/>
    <w:link w:val="50"/>
    <w:semiHidden/>
    <w:qFormat/>
    <w:uiPriority w:val="99"/>
    <w:rPr>
      <w:rFonts w:ascii="Times New Roman" w:hAnsi="Times New Roman" w:eastAsia="宋体" w:cs="Times New Roman"/>
      <w:szCs w:val="24"/>
    </w:rPr>
  </w:style>
  <w:style w:type="character" w:customStyle="1" w:styleId="122">
    <w:name w:val="正文文本缩进 2 字符"/>
    <w:basedOn w:val="90"/>
    <w:link w:val="51"/>
    <w:semiHidden/>
    <w:qFormat/>
    <w:uiPriority w:val="99"/>
    <w:rPr>
      <w:rFonts w:ascii="Times New Roman" w:hAnsi="Times New Roman" w:eastAsia="宋体" w:cs="Times New Roman"/>
      <w:szCs w:val="24"/>
    </w:rPr>
  </w:style>
  <w:style w:type="character" w:customStyle="1" w:styleId="123">
    <w:name w:val="尾注文本 字符"/>
    <w:basedOn w:val="90"/>
    <w:link w:val="52"/>
    <w:semiHidden/>
    <w:qFormat/>
    <w:uiPriority w:val="99"/>
    <w:rPr>
      <w:rFonts w:ascii="Times New Roman" w:hAnsi="Times New Roman" w:eastAsia="宋体" w:cs="Times New Roman"/>
      <w:szCs w:val="24"/>
    </w:rPr>
  </w:style>
  <w:style w:type="character" w:customStyle="1" w:styleId="124">
    <w:name w:val="批注框文本 字符"/>
    <w:basedOn w:val="90"/>
    <w:link w:val="54"/>
    <w:semiHidden/>
    <w:qFormat/>
    <w:uiPriority w:val="99"/>
    <w:rPr>
      <w:rFonts w:ascii="Times New Roman" w:hAnsi="Times New Roman" w:eastAsia="宋体" w:cs="Times New Roman"/>
      <w:sz w:val="18"/>
      <w:szCs w:val="18"/>
    </w:rPr>
  </w:style>
  <w:style w:type="character" w:customStyle="1" w:styleId="125">
    <w:name w:val="页脚 字符"/>
    <w:basedOn w:val="90"/>
    <w:link w:val="55"/>
    <w:qFormat/>
    <w:uiPriority w:val="99"/>
    <w:rPr>
      <w:sz w:val="18"/>
      <w:szCs w:val="18"/>
    </w:rPr>
  </w:style>
  <w:style w:type="character" w:customStyle="1" w:styleId="126">
    <w:name w:val="页眉 字符"/>
    <w:basedOn w:val="90"/>
    <w:link w:val="57"/>
    <w:qFormat/>
    <w:uiPriority w:val="0"/>
    <w:rPr>
      <w:sz w:val="18"/>
      <w:szCs w:val="18"/>
    </w:rPr>
  </w:style>
  <w:style w:type="character" w:customStyle="1" w:styleId="127">
    <w:name w:val="签名 字符"/>
    <w:basedOn w:val="90"/>
    <w:link w:val="58"/>
    <w:semiHidden/>
    <w:qFormat/>
    <w:uiPriority w:val="99"/>
    <w:rPr>
      <w:rFonts w:ascii="Times New Roman" w:hAnsi="Times New Roman" w:eastAsia="宋体" w:cs="Times New Roman"/>
      <w:szCs w:val="24"/>
    </w:rPr>
  </w:style>
  <w:style w:type="character" w:customStyle="1" w:styleId="128">
    <w:name w:val="副标题 字符"/>
    <w:basedOn w:val="90"/>
    <w:link w:val="64"/>
    <w:qFormat/>
    <w:uiPriority w:val="11"/>
    <w:rPr>
      <w:rFonts w:eastAsia="宋体" w:asciiTheme="majorHAnsi" w:hAnsiTheme="majorHAnsi" w:cstheme="majorBidi"/>
      <w:b/>
      <w:bCs/>
      <w:kern w:val="28"/>
      <w:sz w:val="32"/>
      <w:szCs w:val="32"/>
    </w:rPr>
  </w:style>
  <w:style w:type="character" w:customStyle="1" w:styleId="129">
    <w:name w:val="列表 字符"/>
    <w:link w:val="66"/>
    <w:qFormat/>
    <w:locked/>
    <w:uiPriority w:val="99"/>
  </w:style>
  <w:style w:type="character" w:customStyle="1" w:styleId="130">
    <w:name w:val="脚注文本 字符"/>
    <w:basedOn w:val="90"/>
    <w:link w:val="67"/>
    <w:semiHidden/>
    <w:qFormat/>
    <w:uiPriority w:val="99"/>
    <w:rPr>
      <w:rFonts w:ascii="Times New Roman" w:hAnsi="Times New Roman" w:eastAsia="宋体" w:cs="Times New Roman"/>
      <w:sz w:val="18"/>
      <w:szCs w:val="18"/>
    </w:rPr>
  </w:style>
  <w:style w:type="character" w:customStyle="1" w:styleId="131">
    <w:name w:val="正文文本缩进 3 字符"/>
    <w:basedOn w:val="90"/>
    <w:link w:val="70"/>
    <w:semiHidden/>
    <w:qFormat/>
    <w:uiPriority w:val="99"/>
    <w:rPr>
      <w:rFonts w:ascii="Times New Roman" w:hAnsi="Times New Roman" w:eastAsia="宋体" w:cs="Times New Roman"/>
      <w:sz w:val="16"/>
      <w:szCs w:val="16"/>
    </w:rPr>
  </w:style>
  <w:style w:type="character" w:customStyle="1" w:styleId="132">
    <w:name w:val="正文文本 2 字符"/>
    <w:basedOn w:val="90"/>
    <w:link w:val="76"/>
    <w:semiHidden/>
    <w:qFormat/>
    <w:uiPriority w:val="99"/>
    <w:rPr>
      <w:rFonts w:ascii="Times New Roman" w:hAnsi="Times New Roman" w:eastAsia="宋体" w:cs="Times New Roman"/>
      <w:szCs w:val="24"/>
    </w:rPr>
  </w:style>
  <w:style w:type="character" w:customStyle="1" w:styleId="133">
    <w:name w:val="信息标题 字符"/>
    <w:basedOn w:val="90"/>
    <w:link w:val="79"/>
    <w:semiHidden/>
    <w:qFormat/>
    <w:uiPriority w:val="99"/>
    <w:rPr>
      <w:rFonts w:asciiTheme="majorHAnsi" w:hAnsiTheme="majorHAnsi" w:eastAsiaTheme="majorEastAsia" w:cstheme="majorBidi"/>
      <w:sz w:val="24"/>
      <w:szCs w:val="24"/>
      <w:shd w:val="pct20" w:color="auto" w:fill="auto"/>
    </w:rPr>
  </w:style>
  <w:style w:type="character" w:customStyle="1" w:styleId="134">
    <w:name w:val="HTML 预设格式 字符"/>
    <w:basedOn w:val="90"/>
    <w:link w:val="80"/>
    <w:qFormat/>
    <w:uiPriority w:val="99"/>
    <w:rPr>
      <w:rFonts w:ascii="Courier New" w:hAnsi="Courier New" w:eastAsia="宋体" w:cs="Courier New"/>
      <w:sz w:val="20"/>
      <w:szCs w:val="20"/>
    </w:rPr>
  </w:style>
  <w:style w:type="character" w:customStyle="1" w:styleId="135">
    <w:name w:val="标题 字符"/>
    <w:basedOn w:val="90"/>
    <w:link w:val="84"/>
    <w:qFormat/>
    <w:uiPriority w:val="10"/>
    <w:rPr>
      <w:rFonts w:eastAsia="宋体" w:asciiTheme="majorHAnsi" w:hAnsiTheme="majorHAnsi" w:cstheme="majorBidi"/>
      <w:b/>
      <w:bCs/>
      <w:sz w:val="32"/>
      <w:szCs w:val="32"/>
    </w:rPr>
  </w:style>
  <w:style w:type="character" w:customStyle="1" w:styleId="136">
    <w:name w:val="批注主题 字符"/>
    <w:basedOn w:val="113"/>
    <w:link w:val="85"/>
    <w:semiHidden/>
    <w:qFormat/>
    <w:uiPriority w:val="99"/>
    <w:rPr>
      <w:rFonts w:ascii="Times New Roman" w:hAnsi="Times New Roman" w:eastAsia="宋体" w:cs="Times New Roman"/>
      <w:b/>
      <w:bCs/>
      <w:szCs w:val="24"/>
    </w:rPr>
  </w:style>
  <w:style w:type="character" w:customStyle="1" w:styleId="137">
    <w:name w:val="正文文本首行缩进 字符"/>
    <w:basedOn w:val="117"/>
    <w:link w:val="86"/>
    <w:semiHidden/>
    <w:qFormat/>
    <w:uiPriority w:val="99"/>
    <w:rPr>
      <w:rFonts w:ascii="Times New Roman" w:hAnsi="Times New Roman" w:eastAsia="宋体" w:cs="Times New Roman"/>
      <w:szCs w:val="24"/>
    </w:rPr>
  </w:style>
  <w:style w:type="character" w:customStyle="1" w:styleId="138">
    <w:name w:val="正文文本首行缩进 2 字符"/>
    <w:basedOn w:val="139"/>
    <w:link w:val="87"/>
    <w:semiHidden/>
    <w:qFormat/>
    <w:uiPriority w:val="99"/>
    <w:rPr>
      <w:rFonts w:ascii="Times New Roman" w:hAnsi="Times New Roman" w:eastAsia="宋体" w:cs="Times New Roman"/>
      <w:sz w:val="24"/>
      <w:szCs w:val="24"/>
    </w:rPr>
  </w:style>
  <w:style w:type="character" w:customStyle="1" w:styleId="139">
    <w:name w:val="正文文本缩进 Char"/>
    <w:qFormat/>
    <w:locked/>
    <w:uiPriority w:val="99"/>
    <w:rPr>
      <w:rFonts w:ascii="宋体" w:hAnsi="宋体"/>
      <w:sz w:val="24"/>
    </w:rPr>
  </w:style>
  <w:style w:type="paragraph" w:customStyle="1" w:styleId="140">
    <w:name w:val="p0"/>
    <w:basedOn w:val="1"/>
    <w:qFormat/>
    <w:uiPriority w:val="0"/>
    <w:pPr>
      <w:widowControl/>
      <w:spacing w:before="100" w:beforeAutospacing="1" w:after="100" w:afterAutospacing="1"/>
    </w:pPr>
    <w:rPr>
      <w:rFonts w:ascii="宋体" w:hAnsi="宋体" w:cs="宋体"/>
      <w:kern w:val="0"/>
      <w:sz w:val="24"/>
    </w:rPr>
  </w:style>
  <w:style w:type="character" w:customStyle="1" w:styleId="141">
    <w:name w:val="纯文本 Char"/>
    <w:basedOn w:val="90"/>
    <w:qFormat/>
    <w:uiPriority w:val="0"/>
    <w:rPr>
      <w:rFonts w:ascii="宋体" w:hAnsi="Courier New" w:eastAsia="宋体" w:cs="Courier New"/>
      <w:szCs w:val="21"/>
    </w:rPr>
  </w:style>
  <w:style w:type="character" w:customStyle="1" w:styleId="142">
    <w:name w:val="样式 标题 2 + 居中 Char"/>
    <w:basedOn w:val="90"/>
    <w:link w:val="143"/>
    <w:qFormat/>
    <w:uiPriority w:val="0"/>
    <w:rPr>
      <w:rFonts w:ascii="Arial" w:hAnsi="Arial" w:eastAsia="黑体" w:cs="宋体"/>
      <w:b/>
      <w:bCs/>
      <w:sz w:val="28"/>
    </w:rPr>
  </w:style>
  <w:style w:type="paragraph" w:customStyle="1" w:styleId="143">
    <w:name w:val="样式 标题 2 + 居中"/>
    <w:basedOn w:val="4"/>
    <w:link w:val="142"/>
    <w:qFormat/>
    <w:uiPriority w:val="0"/>
    <w:pPr>
      <w:spacing w:line="240" w:lineRule="auto"/>
      <w:jc w:val="center"/>
    </w:pPr>
    <w:rPr>
      <w:rFonts w:ascii="Arial" w:hAnsi="Arial" w:eastAsia="黑体" w:cs="宋体"/>
      <w:sz w:val="28"/>
      <w:szCs w:val="22"/>
    </w:rPr>
  </w:style>
  <w:style w:type="paragraph" w:styleId="144">
    <w:name w:val="List Paragraph"/>
    <w:basedOn w:val="1"/>
    <w:link w:val="145"/>
    <w:qFormat/>
    <w:uiPriority w:val="99"/>
    <w:pPr>
      <w:ind w:firstLine="420" w:firstLineChars="200"/>
    </w:pPr>
  </w:style>
  <w:style w:type="character" w:customStyle="1" w:styleId="145">
    <w:name w:val="列表段落 字符"/>
    <w:link w:val="144"/>
    <w:qFormat/>
    <w:uiPriority w:val="0"/>
    <w:rPr>
      <w:rFonts w:ascii="Times New Roman" w:hAnsi="Times New Roman" w:eastAsia="宋体" w:cs="Times New Roman"/>
      <w:szCs w:val="24"/>
    </w:rPr>
  </w:style>
  <w:style w:type="paragraph" w:customStyle="1" w:styleId="146">
    <w:name w:val="样式 五号 首行缩进:  2 字符"/>
    <w:basedOn w:val="1"/>
    <w:qFormat/>
    <w:uiPriority w:val="0"/>
    <w:pPr>
      <w:spacing w:line="240" w:lineRule="auto"/>
    </w:pPr>
    <w:rPr>
      <w:rFonts w:cs="宋体"/>
      <w:kern w:val="0"/>
      <w:szCs w:val="20"/>
    </w:rPr>
  </w:style>
  <w:style w:type="paragraph" w:customStyle="1" w:styleId="147">
    <w:name w:val="Char Char2 Char"/>
    <w:basedOn w:val="1"/>
    <w:qFormat/>
    <w:uiPriority w:val="0"/>
    <w:pPr>
      <w:spacing w:line="240" w:lineRule="auto"/>
    </w:pPr>
    <w:rPr>
      <w:rFonts w:ascii="宋体" w:hAnsi="宋体"/>
      <w:b/>
      <w:sz w:val="28"/>
      <w:szCs w:val="28"/>
    </w:rPr>
  </w:style>
  <w:style w:type="character" w:customStyle="1" w:styleId="148">
    <w:name w:val="lemmatitleh1"/>
    <w:basedOn w:val="90"/>
    <w:qFormat/>
    <w:uiPriority w:val="0"/>
  </w:style>
  <w:style w:type="character" w:customStyle="1" w:styleId="149">
    <w:name w:val="B Char"/>
    <w:link w:val="150"/>
    <w:qFormat/>
    <w:locked/>
    <w:uiPriority w:val="99"/>
    <w:rPr>
      <w:rFonts w:ascii="E-F1" w:eastAsia="黑体"/>
      <w:szCs w:val="21"/>
    </w:rPr>
  </w:style>
  <w:style w:type="paragraph" w:customStyle="1" w:styleId="150">
    <w:name w:val="B"/>
    <w:basedOn w:val="1"/>
    <w:link w:val="149"/>
    <w:qFormat/>
    <w:uiPriority w:val="99"/>
    <w:pPr>
      <w:tabs>
        <w:tab w:val="center" w:pos="4706"/>
        <w:tab w:val="right" w:pos="9044"/>
      </w:tabs>
      <w:topLinePunct/>
      <w:spacing w:after="60" w:line="312" w:lineRule="exact"/>
      <w:jc w:val="center"/>
    </w:pPr>
    <w:rPr>
      <w:rFonts w:ascii="E-F1" w:eastAsia="黑体" w:hAnsiTheme="minorHAnsi" w:cstheme="minorBidi"/>
      <w:szCs w:val="21"/>
    </w:rPr>
  </w:style>
  <w:style w:type="character" w:customStyle="1" w:styleId="151">
    <w:name w:val="HTML 预设格式 Char"/>
    <w:qFormat/>
    <w:uiPriority w:val="99"/>
    <w:rPr>
      <w:rFonts w:ascii="宋体"/>
      <w:sz w:val="24"/>
      <w:szCs w:val="24"/>
    </w:rPr>
  </w:style>
  <w:style w:type="character" w:customStyle="1" w:styleId="152">
    <w:name w:val="副标题 Char1"/>
    <w:qFormat/>
    <w:locked/>
    <w:uiPriority w:val="99"/>
    <w:rPr>
      <w:rFonts w:ascii="Cambria" w:hAnsi="Cambria"/>
      <w:b/>
      <w:bCs/>
      <w:kern w:val="28"/>
      <w:sz w:val="32"/>
      <w:szCs w:val="32"/>
    </w:rPr>
  </w:style>
  <w:style w:type="character" w:customStyle="1" w:styleId="153">
    <w:name w:val="国标字符 Char"/>
    <w:link w:val="154"/>
    <w:qFormat/>
    <w:locked/>
    <w:uiPriority w:val="99"/>
    <w:rPr>
      <w:rFonts w:ascii="宋体" w:hAnsi="宋体"/>
      <w:color w:val="000000"/>
    </w:rPr>
  </w:style>
  <w:style w:type="paragraph" w:customStyle="1" w:styleId="154">
    <w:name w:val="国标字符"/>
    <w:basedOn w:val="1"/>
    <w:link w:val="153"/>
    <w:qFormat/>
    <w:uiPriority w:val="0"/>
    <w:pPr>
      <w:tabs>
        <w:tab w:val="left" w:pos="2284"/>
      </w:tabs>
      <w:spacing w:line="240" w:lineRule="exact"/>
    </w:pPr>
    <w:rPr>
      <w:rFonts w:ascii="宋体" w:hAnsi="宋体" w:eastAsiaTheme="minorEastAsia" w:cstheme="minorBidi"/>
      <w:color w:val="000000"/>
      <w:szCs w:val="22"/>
    </w:rPr>
  </w:style>
  <w:style w:type="character" w:customStyle="1" w:styleId="155">
    <w:name w:val="正文文本 2 Char"/>
    <w:qFormat/>
    <w:uiPriority w:val="99"/>
    <w:rPr>
      <w:szCs w:val="24"/>
    </w:rPr>
  </w:style>
  <w:style w:type="character" w:customStyle="1" w:styleId="156">
    <w:name w:val="样式 正文缩进文本条款正文（首行缩进两字）表格标题正文（首行缩进两字） Char Char Char Char Char... Char"/>
    <w:link w:val="157"/>
    <w:qFormat/>
    <w:locked/>
    <w:uiPriority w:val="99"/>
    <w:rPr>
      <w:rFonts w:cs="宋体"/>
      <w:sz w:val="28"/>
    </w:rPr>
  </w:style>
  <w:style w:type="paragraph" w:customStyle="1" w:styleId="157">
    <w:name w:val="样式 正文缩进文本条款正文（首行缩进两字）表格标题正文（首行缩进两字） Char Char Char Char Char..."/>
    <w:basedOn w:val="21"/>
    <w:link w:val="156"/>
    <w:qFormat/>
    <w:uiPriority w:val="99"/>
    <w:pPr>
      <w:adjustRightInd w:val="0"/>
      <w:snapToGrid w:val="0"/>
      <w:spacing w:line="480" w:lineRule="exact"/>
      <w:ind w:firstLine="200"/>
    </w:pPr>
    <w:rPr>
      <w:rFonts w:cs="宋体" w:asciiTheme="minorHAnsi" w:hAnsiTheme="minorHAnsi"/>
      <w:sz w:val="28"/>
    </w:rPr>
  </w:style>
  <w:style w:type="character" w:customStyle="1" w:styleId="158">
    <w:name w:val="H1 Char1"/>
    <w:qFormat/>
    <w:uiPriority w:val="0"/>
    <w:rPr>
      <w:rFonts w:ascii="宋体" w:hAnsi="宋体" w:eastAsia="宋体" w:cs="Times New Roman"/>
      <w:b/>
      <w:kern w:val="44"/>
      <w:sz w:val="44"/>
      <w:lang w:val="en-US" w:eastAsia="zh-CN"/>
    </w:rPr>
  </w:style>
  <w:style w:type="character" w:customStyle="1" w:styleId="159">
    <w:name w:val="样式6 正文 Char1"/>
    <w:link w:val="160"/>
    <w:qFormat/>
    <w:locked/>
    <w:uiPriority w:val="99"/>
    <w:rPr>
      <w:sz w:val="24"/>
    </w:rPr>
  </w:style>
  <w:style w:type="paragraph" w:customStyle="1" w:styleId="160">
    <w:name w:val="样式6 正文"/>
    <w:link w:val="159"/>
    <w:qFormat/>
    <w:uiPriority w:val="99"/>
    <w:pPr>
      <w:widowControl w:val="0"/>
      <w:tabs>
        <w:tab w:val="left" w:pos="420"/>
      </w:tabs>
      <w:spacing w:line="360" w:lineRule="auto"/>
      <w:ind w:firstLine="482"/>
    </w:pPr>
    <w:rPr>
      <w:rFonts w:asciiTheme="minorHAnsi" w:hAnsiTheme="minorHAnsi" w:eastAsiaTheme="minorEastAsia" w:cstheme="minorBidi"/>
      <w:kern w:val="2"/>
      <w:sz w:val="24"/>
      <w:szCs w:val="22"/>
      <w:lang w:val="en-US" w:eastAsia="zh-CN" w:bidi="ar-SA"/>
    </w:rPr>
  </w:style>
  <w:style w:type="character" w:customStyle="1" w:styleId="161">
    <w:name w:val="标题 Char"/>
    <w:qFormat/>
    <w:uiPriority w:val="0"/>
    <w:rPr>
      <w:rFonts w:ascii="Cambria" w:hAnsi="Cambria" w:cs="Times New Roman"/>
      <w:b/>
      <w:bCs/>
      <w:kern w:val="2"/>
      <w:sz w:val="32"/>
      <w:szCs w:val="32"/>
    </w:rPr>
  </w:style>
  <w:style w:type="character" w:customStyle="1" w:styleId="162">
    <w:name w:val="apple-converted-space"/>
    <w:qFormat/>
    <w:uiPriority w:val="99"/>
    <w:rPr>
      <w:rFonts w:cs="Times New Roman"/>
    </w:rPr>
  </w:style>
  <w:style w:type="character" w:customStyle="1" w:styleId="163">
    <w:name w:val="正文文本 Char"/>
    <w:qFormat/>
    <w:uiPriority w:val="99"/>
    <w:rPr>
      <w:kern w:val="2"/>
      <w:sz w:val="21"/>
    </w:rPr>
  </w:style>
  <w:style w:type="character" w:customStyle="1" w:styleId="164">
    <w:name w:val="Body Text First Indent Char1"/>
    <w:qFormat/>
    <w:locked/>
    <w:uiPriority w:val="99"/>
    <w:rPr>
      <w:rFonts w:eastAsia="宋体" w:cs="Times New Roman"/>
      <w:kern w:val="2"/>
      <w:sz w:val="24"/>
      <w:szCs w:val="24"/>
      <w:lang w:val="en-US" w:eastAsia="zh-CN" w:bidi="ar-SA"/>
    </w:rPr>
  </w:style>
  <w:style w:type="character" w:customStyle="1" w:styleId="165">
    <w:name w:val="正文首行缩进 Char"/>
    <w:qFormat/>
    <w:uiPriority w:val="99"/>
    <w:rPr>
      <w:sz w:val="24"/>
      <w:szCs w:val="24"/>
    </w:rPr>
  </w:style>
  <w:style w:type="character" w:customStyle="1" w:styleId="166">
    <w:name w:val="Subtitle Char"/>
    <w:qFormat/>
    <w:locked/>
    <w:uiPriority w:val="99"/>
    <w:rPr>
      <w:rFonts w:ascii="Cambria" w:hAnsi="Cambria" w:cs="Times New Roman"/>
      <w:b/>
      <w:bCs/>
      <w:kern w:val="28"/>
      <w:sz w:val="32"/>
      <w:szCs w:val="32"/>
    </w:rPr>
  </w:style>
  <w:style w:type="character" w:customStyle="1" w:styleId="167">
    <w:name w:val="国网标准正文 Char"/>
    <w:link w:val="168"/>
    <w:qFormat/>
    <w:locked/>
    <w:uiPriority w:val="99"/>
    <w:rPr>
      <w:rFonts w:ascii="宋体" w:hAnsi="宋体"/>
      <w:sz w:val="28"/>
      <w:szCs w:val="28"/>
    </w:rPr>
  </w:style>
  <w:style w:type="paragraph" w:customStyle="1" w:styleId="168">
    <w:name w:val="国网标准正文"/>
    <w:basedOn w:val="1"/>
    <w:link w:val="167"/>
    <w:qFormat/>
    <w:uiPriority w:val="99"/>
    <w:pPr>
      <w:tabs>
        <w:tab w:val="left" w:pos="2700"/>
      </w:tabs>
      <w:overflowPunct w:val="0"/>
      <w:topLinePunct/>
      <w:snapToGrid w:val="0"/>
      <w:spacing w:line="312" w:lineRule="exact"/>
      <w:ind w:firstLine="420" w:firstLineChars="200"/>
    </w:pPr>
    <w:rPr>
      <w:rFonts w:ascii="宋体" w:hAnsi="宋体" w:eastAsiaTheme="minorEastAsia" w:cstheme="minorBidi"/>
      <w:sz w:val="28"/>
      <w:szCs w:val="28"/>
    </w:rPr>
  </w:style>
  <w:style w:type="character" w:customStyle="1" w:styleId="169">
    <w:name w:val="正文格式 Char"/>
    <w:link w:val="170"/>
    <w:qFormat/>
    <w:locked/>
    <w:uiPriority w:val="99"/>
    <w:rPr>
      <w:rFonts w:ascii="宋体" w:hAnsi="宋体"/>
      <w:bCs/>
      <w:szCs w:val="21"/>
    </w:rPr>
  </w:style>
  <w:style w:type="paragraph" w:customStyle="1" w:styleId="170">
    <w:name w:val="正文格式"/>
    <w:basedOn w:val="1"/>
    <w:link w:val="169"/>
    <w:qFormat/>
    <w:uiPriority w:val="99"/>
    <w:pPr>
      <w:topLinePunct/>
      <w:spacing w:line="240" w:lineRule="auto"/>
      <w:ind w:firstLine="420" w:firstLineChars="200"/>
    </w:pPr>
    <w:rPr>
      <w:rFonts w:ascii="宋体" w:hAnsi="宋体" w:eastAsiaTheme="minorEastAsia" w:cstheme="minorBidi"/>
      <w:bCs/>
      <w:szCs w:val="21"/>
    </w:rPr>
  </w:style>
  <w:style w:type="character" w:customStyle="1" w:styleId="171">
    <w:name w:val="标题 Char1"/>
    <w:qFormat/>
    <w:uiPriority w:val="99"/>
    <w:rPr>
      <w:rFonts w:ascii="Arial" w:hAnsi="Arial"/>
      <w:b/>
      <w:sz w:val="32"/>
    </w:rPr>
  </w:style>
  <w:style w:type="character" w:customStyle="1" w:styleId="172">
    <w:name w:val="副标题 Char"/>
    <w:qFormat/>
    <w:uiPriority w:val="11"/>
    <w:rPr>
      <w:rFonts w:ascii="Cambria" w:hAnsi="Cambria" w:cs="Times New Roman"/>
      <w:b/>
      <w:bCs/>
      <w:kern w:val="28"/>
      <w:sz w:val="32"/>
      <w:szCs w:val="32"/>
    </w:rPr>
  </w:style>
  <w:style w:type="character" w:customStyle="1" w:styleId="173">
    <w:name w:val="正文文本 Char1"/>
    <w:qFormat/>
    <w:locked/>
    <w:uiPriority w:val="99"/>
    <w:rPr>
      <w:rFonts w:ascii="仿宋_GB2312" w:eastAsia="仿宋_GB2312" w:cs="Times New Roman"/>
      <w:b/>
      <w:kern w:val="2"/>
      <w:sz w:val="32"/>
    </w:rPr>
  </w:style>
  <w:style w:type="character" w:customStyle="1" w:styleId="174">
    <w:name w:val="Comment Subject Char1"/>
    <w:qFormat/>
    <w:locked/>
    <w:uiPriority w:val="99"/>
    <w:rPr>
      <w:rFonts w:cs="Times New Roman"/>
      <w:b/>
      <w:bCs/>
      <w:sz w:val="24"/>
      <w:szCs w:val="24"/>
    </w:rPr>
  </w:style>
  <w:style w:type="character" w:customStyle="1" w:styleId="175">
    <w:name w:val="正文文本缩进 2 Char"/>
    <w:qFormat/>
    <w:uiPriority w:val="99"/>
  </w:style>
  <w:style w:type="character" w:customStyle="1" w:styleId="176">
    <w:name w:val="批注主题 Char"/>
    <w:qFormat/>
    <w:uiPriority w:val="99"/>
    <w:rPr>
      <w:b/>
      <w:bCs/>
    </w:rPr>
  </w:style>
  <w:style w:type="character" w:customStyle="1" w:styleId="177">
    <w:name w:val="样式 正文缩进 + 首行缩进:  2 字符 Char"/>
    <w:link w:val="178"/>
    <w:qFormat/>
    <w:locked/>
    <w:uiPriority w:val="99"/>
    <w:rPr>
      <w:rFonts w:cs="宋体"/>
      <w:color w:val="000000"/>
      <w:sz w:val="28"/>
    </w:rPr>
  </w:style>
  <w:style w:type="paragraph" w:customStyle="1" w:styleId="178">
    <w:name w:val="样式 正文缩进 + 首行缩进:  2 字符"/>
    <w:basedOn w:val="21"/>
    <w:link w:val="177"/>
    <w:qFormat/>
    <w:uiPriority w:val="99"/>
    <w:pPr>
      <w:snapToGrid w:val="0"/>
      <w:spacing w:line="520" w:lineRule="atLeast"/>
      <w:ind w:firstLine="200"/>
    </w:pPr>
    <w:rPr>
      <w:rFonts w:cs="宋体" w:asciiTheme="minorHAnsi" w:hAnsiTheme="minorHAnsi"/>
      <w:color w:val="000000"/>
      <w:sz w:val="28"/>
    </w:rPr>
  </w:style>
  <w:style w:type="character" w:customStyle="1" w:styleId="179">
    <w:name w:val="正文段落 Char"/>
    <w:link w:val="180"/>
    <w:qFormat/>
    <w:locked/>
    <w:uiPriority w:val="99"/>
    <w:rPr>
      <w:rFonts w:ascii="宋体"/>
      <w:sz w:val="28"/>
    </w:rPr>
  </w:style>
  <w:style w:type="paragraph" w:customStyle="1" w:styleId="180">
    <w:name w:val="正文段落"/>
    <w:basedOn w:val="1"/>
    <w:link w:val="179"/>
    <w:qFormat/>
    <w:uiPriority w:val="99"/>
    <w:pPr>
      <w:spacing w:line="360" w:lineRule="auto"/>
      <w:ind w:firstLine="560" w:firstLineChars="200"/>
    </w:pPr>
    <w:rPr>
      <w:rFonts w:ascii="宋体" w:hAnsiTheme="minorHAnsi" w:eastAsiaTheme="minorEastAsia" w:cstheme="minorBidi"/>
      <w:sz w:val="28"/>
      <w:szCs w:val="22"/>
    </w:rPr>
  </w:style>
  <w:style w:type="character" w:customStyle="1" w:styleId="181">
    <w:name w:val="Comment Text Char"/>
    <w:qFormat/>
    <w:locked/>
    <w:uiPriority w:val="99"/>
    <w:rPr>
      <w:rFonts w:cs="Times New Roman"/>
      <w:sz w:val="24"/>
      <w:szCs w:val="24"/>
    </w:rPr>
  </w:style>
  <w:style w:type="character" w:customStyle="1" w:styleId="182">
    <w:name w:val="批注框文本 Char"/>
    <w:qFormat/>
    <w:uiPriority w:val="99"/>
    <w:rPr>
      <w:sz w:val="18"/>
      <w:szCs w:val="18"/>
    </w:rPr>
  </w:style>
  <w:style w:type="character" w:customStyle="1" w:styleId="183">
    <w:name w:val="首行缩进1 Char"/>
    <w:qFormat/>
    <w:uiPriority w:val="99"/>
    <w:rPr>
      <w:rFonts w:ascii="宋体" w:hAnsi="宋体" w:eastAsia="宋体" w:cs="宋体"/>
      <w:color w:val="000000"/>
      <w:kern w:val="2"/>
      <w:sz w:val="24"/>
      <w:lang w:val="en-US" w:eastAsia="zh-CN" w:bidi="ar-SA"/>
    </w:rPr>
  </w:style>
  <w:style w:type="character" w:customStyle="1" w:styleId="184">
    <w:name w:val="Comment Subject Char"/>
    <w:qFormat/>
    <w:locked/>
    <w:uiPriority w:val="99"/>
    <w:rPr>
      <w:rFonts w:cs="Times New Roman"/>
      <w:b/>
      <w:bCs/>
      <w:kern w:val="2"/>
      <w:sz w:val="24"/>
      <w:szCs w:val="24"/>
    </w:rPr>
  </w:style>
  <w:style w:type="character" w:customStyle="1" w:styleId="185">
    <w:name w:val="样式28 Char"/>
    <w:link w:val="186"/>
    <w:qFormat/>
    <w:locked/>
    <w:uiPriority w:val="99"/>
    <w:rPr>
      <w:rFonts w:ascii="Swis721 BT" w:hAnsi="Swis721 BT" w:eastAsia="黑体"/>
      <w:sz w:val="24"/>
    </w:rPr>
  </w:style>
  <w:style w:type="paragraph" w:customStyle="1" w:styleId="186">
    <w:name w:val="样式28"/>
    <w:basedOn w:val="4"/>
    <w:link w:val="185"/>
    <w:qFormat/>
    <w:uiPriority w:val="99"/>
    <w:pPr>
      <w:keepNext w:val="0"/>
      <w:keepLines w:val="0"/>
      <w:autoSpaceDE w:val="0"/>
      <w:autoSpaceDN w:val="0"/>
      <w:adjustRightInd w:val="0"/>
      <w:snapToGrid w:val="0"/>
      <w:spacing w:beforeLines="80" w:afterLines="30" w:line="360" w:lineRule="auto"/>
    </w:pPr>
    <w:rPr>
      <w:rFonts w:ascii="Swis721 BT" w:hAnsi="Swis721 BT" w:eastAsia="黑体" w:cstheme="minorBidi"/>
      <w:b w:val="0"/>
      <w:bCs w:val="0"/>
      <w:sz w:val="24"/>
      <w:szCs w:val="22"/>
    </w:rPr>
  </w:style>
  <w:style w:type="character" w:customStyle="1" w:styleId="187">
    <w:name w:val="Char Char2"/>
    <w:qFormat/>
    <w:uiPriority w:val="99"/>
    <w:rPr>
      <w:rFonts w:ascii="宋体" w:hAnsi="Courier New" w:eastAsia="宋体"/>
      <w:kern w:val="2"/>
      <w:sz w:val="24"/>
      <w:lang w:val="en-US" w:eastAsia="zh-CN"/>
    </w:rPr>
  </w:style>
  <w:style w:type="character" w:customStyle="1" w:styleId="188">
    <w:name w:val="Subtitle Char1"/>
    <w:qFormat/>
    <w:uiPriority w:val="11"/>
    <w:rPr>
      <w:rFonts w:ascii="Cambria" w:hAnsi="Cambria" w:cs="Times New Roman"/>
      <w:b/>
      <w:bCs/>
      <w:kern w:val="28"/>
      <w:sz w:val="32"/>
      <w:szCs w:val="32"/>
    </w:rPr>
  </w:style>
  <w:style w:type="character" w:customStyle="1" w:styleId="189">
    <w:name w:val="表头 Char"/>
    <w:link w:val="190"/>
    <w:qFormat/>
    <w:locked/>
    <w:uiPriority w:val="99"/>
    <w:rPr>
      <w:rFonts w:ascii="黑体" w:hAnsi="Monotype Corsiva" w:eastAsia="黑体"/>
      <w:b/>
      <w:snapToGrid w:val="0"/>
    </w:rPr>
  </w:style>
  <w:style w:type="paragraph" w:customStyle="1" w:styleId="190">
    <w:name w:val="表头"/>
    <w:basedOn w:val="1"/>
    <w:link w:val="189"/>
    <w:qFormat/>
    <w:uiPriority w:val="0"/>
    <w:pPr>
      <w:topLinePunct/>
      <w:spacing w:after="60" w:line="360" w:lineRule="auto"/>
      <w:ind w:firstLine="200" w:firstLineChars="200"/>
    </w:pPr>
    <w:rPr>
      <w:rFonts w:ascii="黑体" w:hAnsi="Monotype Corsiva" w:eastAsia="黑体" w:cstheme="minorBidi"/>
      <w:b/>
      <w:snapToGrid w:val="0"/>
      <w:szCs w:val="22"/>
    </w:rPr>
  </w:style>
  <w:style w:type="character" w:customStyle="1" w:styleId="191">
    <w:name w:val="批注文字 Char"/>
    <w:qFormat/>
    <w:uiPriority w:val="99"/>
    <w:rPr>
      <w:kern w:val="2"/>
      <w:sz w:val="21"/>
    </w:rPr>
  </w:style>
  <w:style w:type="character" w:customStyle="1" w:styleId="192">
    <w:name w:val="样式 正文缩进 + 首行缩进:  2 字符 Char Char"/>
    <w:qFormat/>
    <w:uiPriority w:val="99"/>
    <w:rPr>
      <w:rFonts w:eastAsia="宋体" w:cs="宋体"/>
      <w:color w:val="000000"/>
      <w:kern w:val="2"/>
      <w:sz w:val="24"/>
      <w:szCs w:val="24"/>
      <w:lang w:val="en-US" w:eastAsia="zh-CN" w:bidi="ar-SA"/>
    </w:rPr>
  </w:style>
  <w:style w:type="character" w:customStyle="1" w:styleId="193">
    <w:name w:val="HTML Preformatted Char"/>
    <w:qFormat/>
    <w:locked/>
    <w:uiPriority w:val="99"/>
    <w:rPr>
      <w:rFonts w:ascii="宋体" w:eastAsia="宋体" w:cs="宋体"/>
      <w:sz w:val="24"/>
      <w:szCs w:val="24"/>
    </w:rPr>
  </w:style>
  <w:style w:type="character" w:customStyle="1" w:styleId="194">
    <w:name w:val="样式 正文文本 + 首行缩进:  2 字符 段后: 6 磅 Char"/>
    <w:link w:val="195"/>
    <w:qFormat/>
    <w:locked/>
    <w:uiPriority w:val="99"/>
    <w:rPr>
      <w:rFonts w:ascii="宋体" w:hAnsi="宋体" w:cs="宋体"/>
      <w:szCs w:val="21"/>
    </w:rPr>
  </w:style>
  <w:style w:type="paragraph" w:customStyle="1" w:styleId="195">
    <w:name w:val="样式 正文文本 + 首行缩进:  2 字符 段后: 6 磅"/>
    <w:basedOn w:val="34"/>
    <w:link w:val="194"/>
    <w:qFormat/>
    <w:uiPriority w:val="99"/>
    <w:pPr>
      <w:spacing w:after="0" w:line="240" w:lineRule="auto"/>
      <w:ind w:firstLine="420" w:firstLineChars="200"/>
    </w:pPr>
    <w:rPr>
      <w:rFonts w:ascii="宋体" w:hAnsi="宋体" w:cs="宋体" w:eastAsiaTheme="minorEastAsia"/>
      <w:szCs w:val="21"/>
    </w:rPr>
  </w:style>
  <w:style w:type="character" w:customStyle="1" w:styleId="196">
    <w:name w:val="样式 正文缩进文本条款正文（首行缩进两字）表格标题正文（首行缩进两字） Char Char Char Char Char... Char Char"/>
    <w:qFormat/>
    <w:uiPriority w:val="99"/>
    <w:rPr>
      <w:rFonts w:eastAsia="宋体" w:cs="宋体"/>
      <w:kern w:val="2"/>
      <w:sz w:val="24"/>
      <w:szCs w:val="24"/>
      <w:lang w:val="en-US" w:eastAsia="zh-CN" w:bidi="ar-SA"/>
    </w:rPr>
  </w:style>
  <w:style w:type="character" w:customStyle="1" w:styleId="197">
    <w:name w:val="wg正文 仿宋_GB2312 四号"/>
    <w:qFormat/>
    <w:uiPriority w:val="99"/>
    <w:rPr>
      <w:rFonts w:ascii="仿宋_GB2312" w:hAnsi="仿宋_GB2312" w:eastAsia="仿宋_GB2312" w:cs="Times New Roman"/>
      <w:sz w:val="28"/>
    </w:rPr>
  </w:style>
  <w:style w:type="character" w:customStyle="1" w:styleId="198">
    <w:name w:val="正文文本缩进 3 Char"/>
    <w:qFormat/>
    <w:uiPriority w:val="99"/>
    <w:rPr>
      <w:sz w:val="16"/>
      <w:szCs w:val="16"/>
    </w:rPr>
  </w:style>
  <w:style w:type="character" w:customStyle="1" w:styleId="199">
    <w:name w:val="Body Text First Indent Char"/>
    <w:qFormat/>
    <w:locked/>
    <w:uiPriority w:val="99"/>
    <w:rPr>
      <w:rFonts w:ascii="仿宋_GB2312" w:eastAsia="Times New Roman" w:cs="Times New Roman"/>
      <w:b/>
      <w:kern w:val="2"/>
      <w:sz w:val="32"/>
    </w:rPr>
  </w:style>
  <w:style w:type="character" w:customStyle="1" w:styleId="200">
    <w:name w:val="文档结构图 Char"/>
    <w:qFormat/>
    <w:locked/>
    <w:uiPriority w:val="99"/>
    <w:rPr>
      <w:shd w:val="clear" w:color="auto" w:fill="000080"/>
    </w:rPr>
  </w:style>
  <w:style w:type="character" w:customStyle="1" w:styleId="201">
    <w:name w:val="zt Char Char"/>
    <w:link w:val="202"/>
    <w:qFormat/>
    <w:locked/>
    <w:uiPriority w:val="99"/>
    <w:rPr>
      <w:rFonts w:ascii="EU-F1" w:eastAsia="EU-F1"/>
      <w:bCs/>
      <w:szCs w:val="21"/>
    </w:rPr>
  </w:style>
  <w:style w:type="paragraph" w:customStyle="1" w:styleId="202">
    <w:name w:val="zt"/>
    <w:basedOn w:val="1"/>
    <w:link w:val="201"/>
    <w:qFormat/>
    <w:uiPriority w:val="99"/>
    <w:pPr>
      <w:overflowPunct w:val="0"/>
      <w:topLinePunct/>
      <w:snapToGrid w:val="0"/>
      <w:spacing w:line="312" w:lineRule="exact"/>
    </w:pPr>
    <w:rPr>
      <w:rFonts w:ascii="EU-F1" w:eastAsia="EU-F1" w:hAnsiTheme="minorHAnsi" w:cstheme="minorBidi"/>
      <w:bCs/>
      <w:szCs w:val="21"/>
    </w:rPr>
  </w:style>
  <w:style w:type="character" w:customStyle="1" w:styleId="203">
    <w:name w:val="正文1 Char"/>
    <w:link w:val="204"/>
    <w:qFormat/>
    <w:locked/>
    <w:uiPriority w:val="99"/>
    <w:rPr>
      <w:rFonts w:ascii="宋体" w:hAnsi="Arial"/>
      <w:sz w:val="24"/>
    </w:rPr>
  </w:style>
  <w:style w:type="paragraph" w:customStyle="1" w:styleId="204">
    <w:name w:val="正文1"/>
    <w:basedOn w:val="1"/>
    <w:link w:val="203"/>
    <w:qFormat/>
    <w:uiPriority w:val="0"/>
    <w:pPr>
      <w:adjustRightInd w:val="0"/>
      <w:spacing w:line="360" w:lineRule="auto"/>
      <w:ind w:firstLine="480" w:firstLineChars="200"/>
      <w:textAlignment w:val="baseline"/>
    </w:pPr>
    <w:rPr>
      <w:rFonts w:ascii="宋体" w:hAnsi="Arial" w:eastAsiaTheme="minorEastAsia" w:cstheme="minorBidi"/>
      <w:sz w:val="24"/>
      <w:szCs w:val="22"/>
    </w:rPr>
  </w:style>
  <w:style w:type="character" w:customStyle="1" w:styleId="205">
    <w:name w:val="日期 Char"/>
    <w:qFormat/>
    <w:locked/>
    <w:uiPriority w:val="99"/>
    <w:rPr>
      <w:sz w:val="28"/>
    </w:rPr>
  </w:style>
  <w:style w:type="paragraph" w:customStyle="1" w:styleId="206">
    <w:name w:val="xl152"/>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jc w:val="center"/>
      <w:textAlignment w:val="center"/>
    </w:pPr>
    <w:rPr>
      <w:rFonts w:ascii="宋体" w:hAnsi="宋体" w:cs="宋体"/>
      <w:color w:val="FF0000"/>
      <w:kern w:val="0"/>
      <w:sz w:val="20"/>
      <w:szCs w:val="20"/>
    </w:rPr>
  </w:style>
  <w:style w:type="paragraph" w:customStyle="1" w:styleId="207">
    <w:name w:val="_Style 14"/>
    <w:basedOn w:val="1"/>
    <w:next w:val="35"/>
    <w:qFormat/>
    <w:uiPriority w:val="99"/>
    <w:pPr>
      <w:spacing w:line="240" w:lineRule="auto"/>
      <w:ind w:firstLine="480" w:firstLineChars="200"/>
    </w:pPr>
    <w:rPr>
      <w:sz w:val="24"/>
      <w:szCs w:val="20"/>
    </w:rPr>
  </w:style>
  <w:style w:type="paragraph" w:customStyle="1" w:styleId="208">
    <w:name w:val="xl93"/>
    <w:basedOn w:val="1"/>
    <w:qFormat/>
    <w:uiPriority w:val="0"/>
    <w:pPr>
      <w:widowControl/>
      <w:shd w:val="clear" w:color="000000" w:fill="FFFFFF"/>
      <w:spacing w:beforeAutospacing="1" w:after="100" w:afterAutospacing="1" w:line="240" w:lineRule="auto"/>
      <w:textAlignment w:val="center"/>
    </w:pPr>
    <w:rPr>
      <w:rFonts w:ascii="宋体" w:hAnsi="宋体" w:cs="宋体"/>
      <w:color w:val="0000FF"/>
      <w:kern w:val="0"/>
      <w:sz w:val="20"/>
      <w:szCs w:val="20"/>
    </w:rPr>
  </w:style>
  <w:style w:type="paragraph" w:customStyle="1" w:styleId="209">
    <w:name w:val="xl8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textAlignment w:val="center"/>
    </w:pPr>
    <w:rPr>
      <w:rFonts w:ascii="宋体" w:hAnsi="宋体" w:cs="宋体"/>
      <w:b/>
      <w:bCs/>
      <w:color w:val="0000FF"/>
      <w:kern w:val="0"/>
      <w:sz w:val="20"/>
      <w:szCs w:val="20"/>
    </w:rPr>
  </w:style>
  <w:style w:type="paragraph" w:customStyle="1" w:styleId="210">
    <w:name w:val="Char Char Char Char Char Char Char1"/>
    <w:basedOn w:val="1"/>
    <w:qFormat/>
    <w:uiPriority w:val="99"/>
    <w:pPr>
      <w:widowControl/>
      <w:spacing w:after="160" w:line="240" w:lineRule="exact"/>
    </w:pPr>
    <w:rPr>
      <w:rFonts w:ascii="Verdana" w:hAnsi="Verdana" w:eastAsia="仿宋_GB2312"/>
      <w:kern w:val="0"/>
      <w:sz w:val="30"/>
      <w:szCs w:val="20"/>
      <w:lang w:eastAsia="en-US"/>
    </w:rPr>
  </w:style>
  <w:style w:type="paragraph" w:customStyle="1" w:styleId="211">
    <w:name w:val="xl148"/>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textAlignment w:val="center"/>
    </w:pPr>
    <w:rPr>
      <w:rFonts w:ascii="宋体" w:hAnsi="宋体" w:cs="宋体"/>
      <w:kern w:val="0"/>
      <w:sz w:val="20"/>
      <w:szCs w:val="20"/>
    </w:rPr>
  </w:style>
  <w:style w:type="paragraph" w:customStyle="1" w:styleId="212">
    <w:name w:val="font9"/>
    <w:basedOn w:val="1"/>
    <w:qFormat/>
    <w:uiPriority w:val="0"/>
    <w:pPr>
      <w:widowControl/>
      <w:spacing w:beforeAutospacing="1" w:after="100" w:afterAutospacing="1" w:line="240" w:lineRule="auto"/>
    </w:pPr>
    <w:rPr>
      <w:color w:val="010000"/>
      <w:kern w:val="0"/>
      <w:sz w:val="24"/>
    </w:rPr>
  </w:style>
  <w:style w:type="paragraph" w:customStyle="1" w:styleId="213">
    <w:name w:val="xl8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jc w:val="center"/>
      <w:textAlignment w:val="center"/>
    </w:pPr>
    <w:rPr>
      <w:rFonts w:ascii="宋体" w:hAnsi="宋体" w:cs="宋体"/>
      <w:b/>
      <w:bCs/>
      <w:color w:val="0000FF"/>
      <w:kern w:val="0"/>
      <w:sz w:val="20"/>
      <w:szCs w:val="20"/>
    </w:rPr>
  </w:style>
  <w:style w:type="paragraph" w:customStyle="1" w:styleId="214">
    <w:name w:val="abc"/>
    <w:basedOn w:val="1"/>
    <w:qFormat/>
    <w:uiPriority w:val="0"/>
    <w:pPr>
      <w:tabs>
        <w:tab w:val="left" w:pos="720"/>
      </w:tabs>
      <w:adjustRightInd w:val="0"/>
      <w:spacing w:line="500" w:lineRule="atLeast"/>
      <w:textAlignment w:val="baseline"/>
    </w:pPr>
    <w:rPr>
      <w:rFonts w:ascii="宋体"/>
      <w:kern w:val="0"/>
      <w:sz w:val="28"/>
      <w:szCs w:val="20"/>
    </w:rPr>
  </w:style>
  <w:style w:type="paragraph" w:customStyle="1" w:styleId="215">
    <w:name w:val="xl160"/>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textAlignment w:val="center"/>
    </w:pPr>
    <w:rPr>
      <w:rFonts w:ascii="宋体" w:hAnsi="宋体" w:cs="宋体"/>
      <w:b/>
      <w:bCs/>
      <w:color w:val="FF0000"/>
      <w:kern w:val="0"/>
      <w:sz w:val="20"/>
      <w:szCs w:val="20"/>
    </w:rPr>
  </w:style>
  <w:style w:type="paragraph" w:customStyle="1" w:styleId="216">
    <w:name w:val="列出段落1"/>
    <w:basedOn w:val="1"/>
    <w:qFormat/>
    <w:uiPriority w:val="0"/>
    <w:pPr>
      <w:spacing w:line="240" w:lineRule="auto"/>
      <w:ind w:firstLine="420" w:firstLineChars="200"/>
    </w:pPr>
    <w:rPr>
      <w:szCs w:val="20"/>
    </w:rPr>
  </w:style>
  <w:style w:type="paragraph" w:customStyle="1" w:styleId="217">
    <w:name w:val="xl164"/>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jc w:val="center"/>
      <w:textAlignment w:val="center"/>
    </w:pPr>
    <w:rPr>
      <w:rFonts w:ascii="宋体" w:hAnsi="宋体" w:cs="宋体"/>
      <w:color w:val="FF00FF"/>
      <w:kern w:val="0"/>
      <w:sz w:val="20"/>
      <w:szCs w:val="20"/>
    </w:rPr>
  </w:style>
  <w:style w:type="paragraph" w:customStyle="1" w:styleId="218">
    <w:name w:val="xl140"/>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textAlignment w:val="center"/>
    </w:pPr>
    <w:rPr>
      <w:rFonts w:ascii="宋体" w:hAnsi="宋体" w:cs="宋体"/>
      <w:color w:val="0000FF"/>
      <w:kern w:val="0"/>
      <w:sz w:val="20"/>
      <w:szCs w:val="20"/>
    </w:rPr>
  </w:style>
  <w:style w:type="paragraph" w:customStyle="1" w:styleId="219">
    <w:name w:val="xl117"/>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pPr>
    <w:rPr>
      <w:rFonts w:ascii="宋体" w:hAnsi="宋体" w:cs="宋体"/>
      <w:color w:val="0000FF"/>
      <w:kern w:val="0"/>
      <w:sz w:val="20"/>
      <w:szCs w:val="20"/>
    </w:rPr>
  </w:style>
  <w:style w:type="paragraph" w:customStyle="1" w:styleId="220">
    <w:name w:val="Char2"/>
    <w:basedOn w:val="1"/>
    <w:qFormat/>
    <w:uiPriority w:val="99"/>
    <w:pPr>
      <w:spacing w:line="240" w:lineRule="auto"/>
    </w:pPr>
    <w:rPr>
      <w:rFonts w:ascii="宋体" w:hAnsi="宋体"/>
      <w:sz w:val="18"/>
      <w:szCs w:val="20"/>
    </w:rPr>
  </w:style>
  <w:style w:type="paragraph" w:customStyle="1" w:styleId="221">
    <w:name w:val="List Paragraph1"/>
    <w:basedOn w:val="1"/>
    <w:qFormat/>
    <w:uiPriority w:val="99"/>
    <w:pPr>
      <w:spacing w:line="240" w:lineRule="auto"/>
      <w:ind w:firstLine="420" w:firstLineChars="200"/>
    </w:pPr>
    <w:rPr>
      <w:szCs w:val="20"/>
    </w:rPr>
  </w:style>
  <w:style w:type="paragraph" w:customStyle="1" w:styleId="222">
    <w:name w:val="Default"/>
    <w:qFormat/>
    <w:uiPriority w:val="0"/>
    <w:pPr>
      <w:widowControl w:val="0"/>
      <w:autoSpaceDE w:val="0"/>
      <w:autoSpaceDN w:val="0"/>
      <w:adjustRightInd w:val="0"/>
      <w:spacing w:beforeLines="100" w:afterLines="100" w:line="360" w:lineRule="auto"/>
    </w:pPr>
    <w:rPr>
      <w:rFonts w:ascii="方正小标宋简体" w:hAnsi="Times New Roman" w:eastAsia="方正小标宋简体" w:cs="Times New Roman"/>
      <w:color w:val="000000"/>
      <w:sz w:val="24"/>
      <w:lang w:val="en-US" w:eastAsia="zh-CN" w:bidi="ar-SA"/>
    </w:rPr>
  </w:style>
  <w:style w:type="paragraph" w:customStyle="1" w:styleId="223">
    <w:name w:val="xl9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jc w:val="center"/>
    </w:pPr>
    <w:rPr>
      <w:rFonts w:ascii="宋体" w:hAnsi="宋体" w:cs="宋体"/>
      <w:color w:val="0000FF"/>
      <w:kern w:val="0"/>
      <w:sz w:val="20"/>
      <w:szCs w:val="20"/>
    </w:rPr>
  </w:style>
  <w:style w:type="paragraph" w:customStyle="1" w:styleId="224">
    <w:name w:val="xl159"/>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jc w:val="center"/>
      <w:textAlignment w:val="center"/>
    </w:pPr>
    <w:rPr>
      <w:rFonts w:ascii="宋体" w:hAnsi="宋体" w:cs="宋体"/>
      <w:b/>
      <w:bCs/>
      <w:color w:val="0000FF"/>
      <w:kern w:val="0"/>
      <w:sz w:val="20"/>
      <w:szCs w:val="20"/>
    </w:rPr>
  </w:style>
  <w:style w:type="paragraph" w:customStyle="1" w:styleId="225">
    <w:name w:val="xl8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textAlignment w:val="center"/>
    </w:pPr>
    <w:rPr>
      <w:rFonts w:ascii="宋体" w:hAnsi="宋体" w:cs="宋体"/>
      <w:b/>
      <w:bCs/>
      <w:color w:val="0000FF"/>
      <w:kern w:val="0"/>
      <w:sz w:val="20"/>
      <w:szCs w:val="20"/>
    </w:rPr>
  </w:style>
  <w:style w:type="paragraph" w:customStyle="1" w:styleId="226">
    <w:name w:val="xl131"/>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pPr>
    <w:rPr>
      <w:rFonts w:ascii="宋体" w:hAnsi="宋体" w:cs="宋体"/>
      <w:color w:val="0000FF"/>
      <w:kern w:val="0"/>
      <w:sz w:val="24"/>
    </w:rPr>
  </w:style>
  <w:style w:type="paragraph" w:customStyle="1" w:styleId="227">
    <w:name w:val="xl169"/>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pPr>
    <w:rPr>
      <w:rFonts w:ascii="宋体" w:hAnsi="宋体" w:cs="宋体"/>
      <w:b/>
      <w:bCs/>
      <w:color w:val="FF0000"/>
      <w:kern w:val="0"/>
      <w:sz w:val="24"/>
    </w:rPr>
  </w:style>
  <w:style w:type="paragraph" w:customStyle="1" w:styleId="228">
    <w:name w:val="样式 样式 正文缩进文本条款表格标题正文（首行缩进两字） Char Char Char Char Char Char Char...."/>
    <w:basedOn w:val="1"/>
    <w:qFormat/>
    <w:uiPriority w:val="99"/>
    <w:pPr>
      <w:adjustRightInd w:val="0"/>
      <w:snapToGrid w:val="0"/>
      <w:spacing w:line="520" w:lineRule="atLeast"/>
      <w:ind w:firstLine="549" w:firstLineChars="200"/>
    </w:pPr>
    <w:rPr>
      <w:rFonts w:cs="宋体"/>
      <w:color w:val="000000"/>
      <w:sz w:val="28"/>
      <w:szCs w:val="20"/>
    </w:rPr>
  </w:style>
  <w:style w:type="paragraph" w:customStyle="1" w:styleId="229">
    <w:name w:val="3 Char Char Char Char"/>
    <w:basedOn w:val="1"/>
    <w:qFormat/>
    <w:uiPriority w:val="99"/>
    <w:pPr>
      <w:widowControl/>
      <w:spacing w:after="160" w:line="240" w:lineRule="exact"/>
    </w:pPr>
    <w:rPr>
      <w:szCs w:val="20"/>
    </w:rPr>
  </w:style>
  <w:style w:type="paragraph" w:customStyle="1" w:styleId="230">
    <w:name w:val="xl116"/>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jc w:val="center"/>
      <w:textAlignment w:val="center"/>
    </w:pPr>
    <w:rPr>
      <w:rFonts w:ascii="宋体" w:hAnsi="宋体" w:cs="宋体"/>
      <w:color w:val="0000FF"/>
      <w:kern w:val="0"/>
      <w:sz w:val="20"/>
      <w:szCs w:val="20"/>
    </w:rPr>
  </w:style>
  <w:style w:type="paragraph" w:customStyle="1" w:styleId="231">
    <w:name w:val="xl105"/>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textAlignment w:val="center"/>
    </w:pPr>
    <w:rPr>
      <w:rFonts w:ascii="宋体" w:hAnsi="宋体" w:cs="宋体"/>
      <w:color w:val="0000FF"/>
      <w:kern w:val="0"/>
      <w:sz w:val="20"/>
      <w:szCs w:val="20"/>
    </w:rPr>
  </w:style>
  <w:style w:type="paragraph" w:customStyle="1" w:styleId="232">
    <w:name w:val="SM正文"/>
    <w:basedOn w:val="1"/>
    <w:qFormat/>
    <w:uiPriority w:val="99"/>
    <w:pPr>
      <w:spacing w:line="360" w:lineRule="auto"/>
      <w:ind w:firstLine="225" w:firstLineChars="225"/>
    </w:pPr>
    <w:rPr>
      <w:sz w:val="24"/>
    </w:rPr>
  </w:style>
  <w:style w:type="paragraph" w:customStyle="1" w:styleId="233">
    <w:name w:val="样式 Arial 四号"/>
    <w:basedOn w:val="1"/>
    <w:qFormat/>
    <w:uiPriority w:val="99"/>
    <w:pPr>
      <w:spacing w:line="240" w:lineRule="auto"/>
      <w:ind w:firstLine="560" w:firstLineChars="200"/>
    </w:pPr>
    <w:rPr>
      <w:rFonts w:ascii="Arial" w:hAnsi="Arial"/>
      <w:kern w:val="0"/>
      <w:sz w:val="28"/>
      <w:szCs w:val="20"/>
    </w:rPr>
  </w:style>
  <w:style w:type="paragraph" w:customStyle="1" w:styleId="234">
    <w:name w:val="xl9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jc w:val="center"/>
      <w:textAlignment w:val="center"/>
    </w:pPr>
    <w:rPr>
      <w:rFonts w:ascii="宋体" w:hAnsi="宋体" w:cs="宋体"/>
      <w:kern w:val="0"/>
      <w:sz w:val="20"/>
      <w:szCs w:val="20"/>
    </w:rPr>
  </w:style>
  <w:style w:type="paragraph" w:customStyle="1" w:styleId="235">
    <w:name w:val="xl8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textAlignment w:val="center"/>
    </w:pPr>
    <w:rPr>
      <w:rFonts w:ascii="宋体" w:hAnsi="宋体" w:cs="宋体"/>
      <w:b/>
      <w:bCs/>
      <w:color w:val="0000FF"/>
      <w:kern w:val="0"/>
      <w:sz w:val="20"/>
      <w:szCs w:val="20"/>
    </w:rPr>
  </w:style>
  <w:style w:type="paragraph" w:customStyle="1" w:styleId="236">
    <w:name w:val="xl109"/>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textAlignment w:val="center"/>
    </w:pPr>
    <w:rPr>
      <w:rFonts w:ascii="宋体" w:hAnsi="宋体" w:cs="宋体"/>
      <w:kern w:val="0"/>
      <w:sz w:val="20"/>
      <w:szCs w:val="20"/>
    </w:rPr>
  </w:style>
  <w:style w:type="paragraph" w:customStyle="1" w:styleId="237">
    <w:name w:val="样式 WG标题3居中 + 行距: 固定值 18 磅"/>
    <w:basedOn w:val="1"/>
    <w:qFormat/>
    <w:uiPriority w:val="99"/>
    <w:pPr>
      <w:spacing w:beforeAutospacing="1" w:after="100" w:afterAutospacing="1" w:line="360" w:lineRule="exact"/>
      <w:jc w:val="center"/>
      <w:outlineLvl w:val="2"/>
    </w:pPr>
    <w:rPr>
      <w:rFonts w:cs="宋体"/>
      <w:b/>
      <w:bCs/>
      <w:sz w:val="32"/>
      <w:szCs w:val="20"/>
    </w:rPr>
  </w:style>
  <w:style w:type="paragraph" w:customStyle="1" w:styleId="238">
    <w:name w:val="Char3"/>
    <w:basedOn w:val="1"/>
    <w:qFormat/>
    <w:uiPriority w:val="0"/>
    <w:pPr>
      <w:spacing w:line="240" w:lineRule="auto"/>
    </w:pPr>
    <w:rPr>
      <w:szCs w:val="20"/>
    </w:rPr>
  </w:style>
  <w:style w:type="paragraph" w:customStyle="1" w:styleId="239">
    <w:name w:val="默认段落字体 Para Char Char Char Char"/>
    <w:basedOn w:val="1"/>
    <w:qFormat/>
    <w:uiPriority w:val="0"/>
    <w:pPr>
      <w:spacing w:line="240" w:lineRule="auto"/>
    </w:pPr>
    <w:rPr>
      <w:rFonts w:ascii="宋体" w:hAnsi="宋体"/>
      <w:sz w:val="30"/>
      <w:szCs w:val="20"/>
    </w:rPr>
  </w:style>
  <w:style w:type="paragraph" w:customStyle="1" w:styleId="240">
    <w:name w:val="标书正文"/>
    <w:basedOn w:val="35"/>
    <w:qFormat/>
    <w:uiPriority w:val="99"/>
    <w:pPr>
      <w:widowControl/>
      <w:autoSpaceDE/>
      <w:autoSpaceDN/>
      <w:adjustRightInd/>
      <w:snapToGrid w:val="0"/>
      <w:spacing w:beforeLines="25" w:afterLines="25" w:line="240" w:lineRule="auto"/>
      <w:ind w:firstLine="0"/>
      <w:jc w:val="both"/>
    </w:pPr>
    <w:rPr>
      <w:rFonts w:ascii="华文细黑" w:hAnsi="华文细黑" w:eastAsia="华文细黑"/>
    </w:rPr>
  </w:style>
  <w:style w:type="paragraph" w:customStyle="1" w:styleId="241">
    <w:name w:val="xl9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jc w:val="center"/>
      <w:textAlignment w:val="center"/>
    </w:pPr>
    <w:rPr>
      <w:rFonts w:ascii="宋体" w:hAnsi="宋体" w:cs="宋体"/>
      <w:color w:val="0000FF"/>
      <w:kern w:val="0"/>
      <w:sz w:val="20"/>
      <w:szCs w:val="20"/>
    </w:rPr>
  </w:style>
  <w:style w:type="paragraph" w:customStyle="1" w:styleId="242">
    <w:name w:val="xl136"/>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jc w:val="center"/>
    </w:pPr>
    <w:rPr>
      <w:rFonts w:ascii="宋体" w:hAnsi="宋体" w:cs="宋体"/>
      <w:color w:val="0000FF"/>
      <w:kern w:val="0"/>
      <w:sz w:val="20"/>
      <w:szCs w:val="20"/>
    </w:rPr>
  </w:style>
  <w:style w:type="paragraph" w:customStyle="1" w:styleId="243">
    <w:name w:val="纯文本1"/>
    <w:basedOn w:val="1"/>
    <w:qFormat/>
    <w:uiPriority w:val="0"/>
    <w:pPr>
      <w:adjustRightInd w:val="0"/>
      <w:spacing w:line="360" w:lineRule="auto"/>
      <w:ind w:firstLine="567"/>
      <w:textAlignment w:val="baseline"/>
    </w:pPr>
    <w:rPr>
      <w:rFonts w:ascii="宋体" w:hAnsi="Courier New"/>
      <w:kern w:val="0"/>
      <w:szCs w:val="20"/>
    </w:rPr>
  </w:style>
  <w:style w:type="paragraph" w:customStyle="1" w:styleId="244">
    <w:name w:val="xl143"/>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textAlignment w:val="center"/>
    </w:pPr>
    <w:rPr>
      <w:rFonts w:ascii="宋体" w:hAnsi="宋体" w:cs="宋体"/>
      <w:color w:val="0000FF"/>
      <w:kern w:val="0"/>
      <w:sz w:val="20"/>
      <w:szCs w:val="20"/>
    </w:rPr>
  </w:style>
  <w:style w:type="paragraph" w:customStyle="1" w:styleId="245">
    <w:name w:val="xl157"/>
    <w:basedOn w:val="1"/>
    <w:qFormat/>
    <w:uiPriority w:val="99"/>
    <w:pPr>
      <w:widowControl/>
      <w:shd w:val="clear" w:color="000000" w:fill="FFFFFF"/>
      <w:spacing w:beforeAutospacing="1" w:after="100" w:afterAutospacing="1" w:line="240" w:lineRule="auto"/>
      <w:textAlignment w:val="center"/>
    </w:pPr>
    <w:rPr>
      <w:rFonts w:ascii="宋体" w:hAnsi="宋体" w:cs="宋体"/>
      <w:b/>
      <w:bCs/>
      <w:color w:val="FF0000"/>
      <w:kern w:val="0"/>
      <w:sz w:val="20"/>
      <w:szCs w:val="20"/>
    </w:rPr>
  </w:style>
  <w:style w:type="paragraph" w:customStyle="1" w:styleId="246">
    <w:name w:val="font5"/>
    <w:basedOn w:val="1"/>
    <w:qFormat/>
    <w:uiPriority w:val="0"/>
    <w:pPr>
      <w:widowControl/>
      <w:spacing w:beforeAutospacing="1" w:after="100" w:afterAutospacing="1" w:line="240" w:lineRule="auto"/>
    </w:pPr>
    <w:rPr>
      <w:rFonts w:ascii="宋体" w:hAnsi="宋体" w:cs="宋体"/>
      <w:kern w:val="0"/>
      <w:sz w:val="18"/>
      <w:szCs w:val="18"/>
    </w:rPr>
  </w:style>
  <w:style w:type="paragraph" w:customStyle="1" w:styleId="247">
    <w:name w:val="xl120"/>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jc w:val="center"/>
      <w:textAlignment w:val="center"/>
    </w:pPr>
    <w:rPr>
      <w:rFonts w:ascii="宋体" w:hAnsi="宋体" w:cs="宋体"/>
      <w:color w:val="0000FF"/>
      <w:kern w:val="0"/>
      <w:sz w:val="20"/>
      <w:szCs w:val="20"/>
    </w:rPr>
  </w:style>
  <w:style w:type="paragraph" w:customStyle="1" w:styleId="248">
    <w:name w:val="font8"/>
    <w:basedOn w:val="1"/>
    <w:qFormat/>
    <w:uiPriority w:val="99"/>
    <w:pPr>
      <w:widowControl/>
      <w:spacing w:beforeAutospacing="1" w:after="100" w:afterAutospacing="1" w:line="240" w:lineRule="auto"/>
    </w:pPr>
    <w:rPr>
      <w:rFonts w:ascii="宋体" w:hAnsi="宋体" w:cs="宋体"/>
      <w:kern w:val="0"/>
      <w:sz w:val="28"/>
      <w:szCs w:val="28"/>
    </w:rPr>
  </w:style>
  <w:style w:type="paragraph" w:customStyle="1" w:styleId="249">
    <w:name w:val="xl167"/>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textAlignment w:val="center"/>
    </w:pPr>
    <w:rPr>
      <w:rFonts w:ascii="宋体" w:hAnsi="宋体" w:cs="宋体"/>
      <w:b/>
      <w:bCs/>
      <w:color w:val="FF0000"/>
      <w:kern w:val="0"/>
      <w:sz w:val="20"/>
      <w:szCs w:val="20"/>
    </w:rPr>
  </w:style>
  <w:style w:type="paragraph" w:customStyle="1" w:styleId="250">
    <w:name w:val="xl168"/>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jc w:val="center"/>
      <w:textAlignment w:val="center"/>
    </w:pPr>
    <w:rPr>
      <w:rFonts w:ascii="宋体" w:hAnsi="宋体" w:cs="宋体"/>
      <w:b/>
      <w:bCs/>
      <w:color w:val="FF0000"/>
      <w:kern w:val="0"/>
      <w:sz w:val="20"/>
      <w:szCs w:val="20"/>
    </w:rPr>
  </w:style>
  <w:style w:type="paragraph" w:customStyle="1" w:styleId="251">
    <w:name w:val="xl8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textAlignment w:val="center"/>
    </w:pPr>
    <w:rPr>
      <w:rFonts w:ascii="宋体" w:hAnsi="宋体" w:cs="宋体"/>
      <w:color w:val="0000FF"/>
      <w:kern w:val="0"/>
      <w:sz w:val="20"/>
      <w:szCs w:val="20"/>
    </w:rPr>
  </w:style>
  <w:style w:type="paragraph" w:customStyle="1" w:styleId="252">
    <w:name w:val="level2"/>
    <w:basedOn w:val="1"/>
    <w:qFormat/>
    <w:uiPriority w:val="99"/>
    <w:pPr>
      <w:widowControl/>
      <w:tabs>
        <w:tab w:val="left" w:pos="1134"/>
        <w:tab w:val="right" w:leader="dot" w:pos="8647"/>
      </w:tabs>
      <w:spacing w:after="320" w:line="360" w:lineRule="auto"/>
      <w:ind w:left="1134" w:hanging="1134"/>
      <w:outlineLvl w:val="1"/>
    </w:pPr>
    <w:rPr>
      <w:rFonts w:ascii="Arial" w:hAnsi="Arial"/>
      <w:kern w:val="0"/>
      <w:sz w:val="22"/>
      <w:szCs w:val="20"/>
      <w:lang w:val="en-ZA" w:eastAsia="en-US"/>
    </w:rPr>
  </w:style>
  <w:style w:type="paragraph" w:customStyle="1" w:styleId="253">
    <w:name w:val="xl170"/>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jc w:val="center"/>
      <w:textAlignment w:val="center"/>
    </w:pPr>
    <w:rPr>
      <w:rFonts w:ascii="宋体" w:hAnsi="宋体" w:cs="宋体"/>
      <w:color w:val="FF0000"/>
      <w:kern w:val="0"/>
      <w:sz w:val="20"/>
      <w:szCs w:val="20"/>
    </w:rPr>
  </w:style>
  <w:style w:type="paragraph" w:customStyle="1" w:styleId="254">
    <w:name w:val="xl166"/>
    <w:basedOn w:val="1"/>
    <w:qFormat/>
    <w:uiPriority w:val="99"/>
    <w:pPr>
      <w:widowControl/>
      <w:shd w:val="clear" w:color="000000" w:fill="FFFFFF"/>
      <w:spacing w:beforeAutospacing="1" w:after="100" w:afterAutospacing="1" w:line="240" w:lineRule="auto"/>
      <w:textAlignment w:val="center"/>
    </w:pPr>
    <w:rPr>
      <w:rFonts w:ascii="宋体" w:hAnsi="宋体" w:cs="宋体"/>
      <w:color w:val="FF00FF"/>
      <w:kern w:val="0"/>
      <w:sz w:val="20"/>
      <w:szCs w:val="20"/>
    </w:rPr>
  </w:style>
  <w:style w:type="paragraph" w:customStyle="1" w:styleId="255">
    <w:name w:val="xl177"/>
    <w:basedOn w:val="1"/>
    <w:qFormat/>
    <w:uiPriority w:val="99"/>
    <w:pPr>
      <w:widowControl/>
      <w:pBdr>
        <w:left w:val="single" w:color="auto" w:sz="4" w:space="0"/>
        <w:bottom w:val="single" w:color="auto" w:sz="4" w:space="0"/>
        <w:right w:val="single" w:color="auto" w:sz="4" w:space="0"/>
      </w:pBdr>
      <w:shd w:val="clear" w:color="000000" w:fill="FFFFFF"/>
      <w:spacing w:beforeAutospacing="1" w:after="100" w:afterAutospacing="1" w:line="240" w:lineRule="auto"/>
      <w:textAlignment w:val="center"/>
    </w:pPr>
    <w:rPr>
      <w:rFonts w:ascii="宋体" w:hAnsi="宋体" w:cs="宋体"/>
      <w:kern w:val="0"/>
      <w:sz w:val="22"/>
      <w:szCs w:val="22"/>
    </w:rPr>
  </w:style>
  <w:style w:type="paragraph" w:customStyle="1" w:styleId="256">
    <w:name w:val="xl9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jc w:val="center"/>
      <w:textAlignment w:val="center"/>
    </w:pPr>
    <w:rPr>
      <w:rFonts w:ascii="宋体" w:hAnsi="宋体" w:cs="宋体"/>
      <w:color w:val="0000FF"/>
      <w:kern w:val="0"/>
      <w:sz w:val="20"/>
      <w:szCs w:val="20"/>
    </w:rPr>
  </w:style>
  <w:style w:type="paragraph" w:customStyle="1" w:styleId="257">
    <w:name w:val="font7"/>
    <w:basedOn w:val="1"/>
    <w:qFormat/>
    <w:uiPriority w:val="99"/>
    <w:pPr>
      <w:widowControl/>
      <w:spacing w:beforeAutospacing="1" w:after="100" w:afterAutospacing="1" w:line="240" w:lineRule="auto"/>
    </w:pPr>
    <w:rPr>
      <w:rFonts w:ascii="Arial" w:hAnsi="Arial" w:cs="Arial"/>
      <w:kern w:val="0"/>
      <w:sz w:val="20"/>
      <w:szCs w:val="20"/>
    </w:rPr>
  </w:style>
  <w:style w:type="paragraph" w:customStyle="1" w:styleId="258">
    <w:name w:val="xl107"/>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jc w:val="center"/>
      <w:textAlignment w:val="center"/>
    </w:pPr>
    <w:rPr>
      <w:rFonts w:ascii="宋体" w:hAnsi="宋体" w:cs="宋体"/>
      <w:color w:val="0000FF"/>
      <w:kern w:val="0"/>
      <w:sz w:val="20"/>
      <w:szCs w:val="20"/>
    </w:rPr>
  </w:style>
  <w:style w:type="paragraph" w:customStyle="1" w:styleId="259">
    <w:name w:val="xl134"/>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textAlignment w:val="center"/>
    </w:pPr>
    <w:rPr>
      <w:rFonts w:ascii="宋体" w:hAnsi="宋体" w:cs="宋体"/>
      <w:color w:val="0000FF"/>
      <w:kern w:val="0"/>
      <w:sz w:val="20"/>
      <w:szCs w:val="20"/>
    </w:rPr>
  </w:style>
  <w:style w:type="paragraph" w:customStyle="1" w:styleId="260">
    <w:name w:val="xl122"/>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textAlignment w:val="center"/>
    </w:pPr>
    <w:rPr>
      <w:rFonts w:ascii="宋体" w:hAnsi="宋体" w:cs="宋体"/>
      <w:color w:val="0000FF"/>
      <w:kern w:val="0"/>
      <w:sz w:val="20"/>
      <w:szCs w:val="20"/>
    </w:rPr>
  </w:style>
  <w:style w:type="paragraph" w:customStyle="1" w:styleId="261">
    <w:name w:val="样式1"/>
    <w:basedOn w:val="1"/>
    <w:qFormat/>
    <w:uiPriority w:val="0"/>
    <w:pPr>
      <w:keepNext/>
      <w:keepLines/>
      <w:topLinePunct/>
      <w:spacing w:line="960" w:lineRule="auto"/>
      <w:jc w:val="center"/>
    </w:pPr>
    <w:rPr>
      <w:rFonts w:eastAsia="黑体"/>
      <w:sz w:val="28"/>
      <w:szCs w:val="28"/>
    </w:rPr>
  </w:style>
  <w:style w:type="paragraph" w:customStyle="1" w:styleId="262">
    <w:name w:val="xl118"/>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pPr>
    <w:rPr>
      <w:rFonts w:ascii="宋体" w:hAnsi="宋体" w:cs="宋体"/>
      <w:color w:val="0000FF"/>
      <w:kern w:val="0"/>
      <w:sz w:val="20"/>
      <w:szCs w:val="20"/>
    </w:rPr>
  </w:style>
  <w:style w:type="paragraph" w:customStyle="1" w:styleId="263">
    <w:name w:val="xl153"/>
    <w:basedOn w:val="1"/>
    <w:qFormat/>
    <w:uiPriority w:val="99"/>
    <w:pPr>
      <w:widowControl/>
      <w:shd w:val="clear" w:color="000000" w:fill="FFFFFF"/>
      <w:spacing w:beforeAutospacing="1" w:after="100" w:afterAutospacing="1" w:line="240" w:lineRule="auto"/>
      <w:textAlignment w:val="center"/>
    </w:pPr>
    <w:rPr>
      <w:rFonts w:ascii="宋体" w:hAnsi="宋体" w:cs="宋体"/>
      <w:color w:val="FF0000"/>
      <w:kern w:val="0"/>
      <w:sz w:val="20"/>
      <w:szCs w:val="20"/>
    </w:rPr>
  </w:style>
  <w:style w:type="paragraph" w:customStyle="1" w:styleId="264">
    <w:name w:val="wg表头（仿宋_GB2312 小四 加粗 居中）"/>
    <w:basedOn w:val="1"/>
    <w:qFormat/>
    <w:uiPriority w:val="99"/>
    <w:pPr>
      <w:spacing w:line="240" w:lineRule="auto"/>
      <w:jc w:val="center"/>
    </w:pPr>
    <w:rPr>
      <w:rFonts w:ascii="仿宋_GB2312" w:hAnsi="宋体" w:eastAsia="仿宋_GB2312" w:cs="宋体"/>
      <w:b/>
      <w:bCs/>
      <w:sz w:val="24"/>
      <w:szCs w:val="20"/>
    </w:rPr>
  </w:style>
  <w:style w:type="paragraph" w:customStyle="1" w:styleId="265">
    <w:name w:val="xl123"/>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textAlignment w:val="center"/>
    </w:pPr>
    <w:rPr>
      <w:rFonts w:ascii="宋体" w:hAnsi="宋体" w:cs="宋体"/>
      <w:kern w:val="0"/>
      <w:sz w:val="20"/>
      <w:szCs w:val="20"/>
    </w:rPr>
  </w:style>
  <w:style w:type="paragraph" w:customStyle="1" w:styleId="266">
    <w:name w:val="xl22"/>
    <w:basedOn w:val="1"/>
    <w:qFormat/>
    <w:uiPriority w:val="0"/>
    <w:pPr>
      <w:widowControl/>
      <w:spacing w:beforeAutospacing="1" w:after="100" w:afterAutospacing="1" w:line="240" w:lineRule="auto"/>
      <w:jc w:val="center"/>
    </w:pPr>
    <w:rPr>
      <w:rFonts w:ascii="楷体_GB2312" w:hAnsi="Arial Unicode MS" w:eastAsia="楷体_GB2312"/>
      <w:b/>
      <w:kern w:val="0"/>
      <w:sz w:val="36"/>
      <w:szCs w:val="20"/>
    </w:rPr>
  </w:style>
  <w:style w:type="paragraph" w:customStyle="1" w:styleId="267">
    <w:name w:val="xl110"/>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jc w:val="center"/>
    </w:pPr>
    <w:rPr>
      <w:rFonts w:ascii="宋体" w:hAnsi="宋体" w:cs="宋体"/>
      <w:b/>
      <w:bCs/>
      <w:color w:val="0000FF"/>
      <w:kern w:val="0"/>
      <w:sz w:val="20"/>
      <w:szCs w:val="20"/>
    </w:rPr>
  </w:style>
  <w:style w:type="paragraph" w:customStyle="1" w:styleId="268">
    <w:name w:val="xl132"/>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textAlignment w:val="center"/>
    </w:pPr>
    <w:rPr>
      <w:rFonts w:ascii="宋体" w:hAnsi="宋体" w:cs="宋体"/>
      <w:color w:val="0000FF"/>
      <w:kern w:val="0"/>
      <w:sz w:val="20"/>
      <w:szCs w:val="20"/>
    </w:rPr>
  </w:style>
  <w:style w:type="paragraph" w:customStyle="1" w:styleId="269">
    <w:name w:val="xl172"/>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textAlignment w:val="center"/>
    </w:pPr>
    <w:rPr>
      <w:rFonts w:ascii="宋体" w:hAnsi="宋体" w:cs="宋体"/>
      <w:color w:val="FF00FF"/>
      <w:kern w:val="0"/>
      <w:sz w:val="20"/>
      <w:szCs w:val="20"/>
    </w:rPr>
  </w:style>
  <w:style w:type="paragraph" w:customStyle="1" w:styleId="270">
    <w:name w:val="样式 正文首行缩进 + 首行缩进:  2 字符"/>
    <w:basedOn w:val="86"/>
    <w:qFormat/>
    <w:uiPriority w:val="99"/>
    <w:pPr>
      <w:adjustRightInd w:val="0"/>
      <w:snapToGrid w:val="0"/>
      <w:spacing w:line="520" w:lineRule="atLeast"/>
      <w:ind w:firstLine="549" w:firstLineChars="200"/>
    </w:pPr>
    <w:rPr>
      <w:rFonts w:cs="宋体"/>
      <w:bCs/>
      <w:sz w:val="28"/>
      <w:szCs w:val="20"/>
      <w:lang w:val="zh-CN"/>
    </w:rPr>
  </w:style>
  <w:style w:type="paragraph" w:customStyle="1" w:styleId="271">
    <w:name w:val="xl163"/>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textAlignment w:val="center"/>
    </w:pPr>
    <w:rPr>
      <w:rFonts w:ascii="宋体" w:hAnsi="宋体" w:cs="宋体"/>
      <w:color w:val="FF00FF"/>
      <w:kern w:val="0"/>
      <w:sz w:val="20"/>
      <w:szCs w:val="20"/>
    </w:rPr>
  </w:style>
  <w:style w:type="paragraph" w:customStyle="1" w:styleId="272">
    <w:name w:val="3"/>
    <w:basedOn w:val="1"/>
    <w:next w:val="76"/>
    <w:qFormat/>
    <w:uiPriority w:val="99"/>
    <w:pPr>
      <w:spacing w:line="240" w:lineRule="auto"/>
    </w:pPr>
    <w:rPr>
      <w:rFonts w:eastAsia="黑体"/>
      <w:sz w:val="30"/>
      <w:szCs w:val="20"/>
    </w:rPr>
  </w:style>
  <w:style w:type="paragraph" w:customStyle="1" w:styleId="273">
    <w:name w:val="WG标题3"/>
    <w:basedOn w:val="1"/>
    <w:qFormat/>
    <w:uiPriority w:val="99"/>
    <w:pPr>
      <w:autoSpaceDE w:val="0"/>
      <w:autoSpaceDN w:val="0"/>
      <w:adjustRightInd w:val="0"/>
      <w:spacing w:line="400" w:lineRule="exact"/>
      <w:outlineLvl w:val="2"/>
    </w:pPr>
    <w:rPr>
      <w:rFonts w:ascii="宋体" w:hAnsi="宋体" w:cs="宋体"/>
      <w:b/>
      <w:bCs/>
      <w:color w:val="000000"/>
      <w:kern w:val="20"/>
      <w:szCs w:val="20"/>
    </w:rPr>
  </w:style>
  <w:style w:type="paragraph" w:customStyle="1" w:styleId="274">
    <w:name w:val="xl147"/>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textAlignment w:val="center"/>
    </w:pPr>
    <w:rPr>
      <w:rFonts w:ascii="宋体" w:hAnsi="宋体" w:cs="宋体"/>
      <w:color w:val="010000"/>
      <w:kern w:val="0"/>
      <w:sz w:val="20"/>
      <w:szCs w:val="20"/>
    </w:rPr>
  </w:style>
  <w:style w:type="paragraph" w:customStyle="1" w:styleId="275">
    <w:name w:val="xl128"/>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jc w:val="center"/>
    </w:pPr>
    <w:rPr>
      <w:rFonts w:ascii="宋体" w:hAnsi="宋体" w:cs="宋体"/>
      <w:b/>
      <w:bCs/>
      <w:kern w:val="0"/>
      <w:sz w:val="20"/>
      <w:szCs w:val="20"/>
    </w:rPr>
  </w:style>
  <w:style w:type="paragraph" w:customStyle="1" w:styleId="276">
    <w:name w:val="xl108"/>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jc w:val="center"/>
      <w:textAlignment w:val="center"/>
    </w:pPr>
    <w:rPr>
      <w:rFonts w:ascii="宋体" w:hAnsi="宋体" w:cs="宋体"/>
      <w:kern w:val="0"/>
      <w:sz w:val="20"/>
      <w:szCs w:val="20"/>
    </w:rPr>
  </w:style>
  <w:style w:type="paragraph" w:customStyle="1" w:styleId="277">
    <w:name w:val="xl9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textAlignment w:val="center"/>
    </w:pPr>
    <w:rPr>
      <w:rFonts w:ascii="宋体" w:hAnsi="宋体" w:cs="宋体"/>
      <w:b/>
      <w:bCs/>
      <w:color w:val="0000FF"/>
      <w:kern w:val="0"/>
      <w:sz w:val="20"/>
      <w:szCs w:val="20"/>
    </w:rPr>
  </w:style>
  <w:style w:type="paragraph" w:customStyle="1" w:styleId="278">
    <w:name w:val="font6"/>
    <w:basedOn w:val="1"/>
    <w:qFormat/>
    <w:uiPriority w:val="99"/>
    <w:pPr>
      <w:widowControl/>
      <w:spacing w:beforeAutospacing="1" w:after="100" w:afterAutospacing="1" w:line="240" w:lineRule="auto"/>
    </w:pPr>
    <w:rPr>
      <w:rFonts w:ascii="宋体" w:hAnsi="宋体" w:cs="宋体"/>
      <w:kern w:val="0"/>
      <w:sz w:val="28"/>
      <w:szCs w:val="28"/>
    </w:rPr>
  </w:style>
  <w:style w:type="paragraph" w:customStyle="1" w:styleId="279">
    <w:name w:val="xl151"/>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textAlignment w:val="center"/>
    </w:pPr>
    <w:rPr>
      <w:rFonts w:ascii="宋体" w:hAnsi="宋体" w:cs="宋体"/>
      <w:color w:val="FF0000"/>
      <w:kern w:val="0"/>
      <w:sz w:val="20"/>
      <w:szCs w:val="20"/>
    </w:rPr>
  </w:style>
  <w:style w:type="paragraph" w:customStyle="1" w:styleId="280">
    <w:name w:val="xl135"/>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textAlignment w:val="center"/>
    </w:pPr>
    <w:rPr>
      <w:rFonts w:ascii="宋体" w:hAnsi="宋体" w:cs="宋体"/>
      <w:b/>
      <w:bCs/>
      <w:color w:val="0000FF"/>
      <w:kern w:val="0"/>
      <w:sz w:val="20"/>
      <w:szCs w:val="20"/>
    </w:rPr>
  </w:style>
  <w:style w:type="paragraph" w:customStyle="1" w:styleId="281">
    <w:name w:val="xl176"/>
    <w:basedOn w:val="1"/>
    <w:qFormat/>
    <w:uiPriority w:val="99"/>
    <w:pPr>
      <w:widowControl/>
      <w:pBdr>
        <w:left w:val="single" w:color="auto" w:sz="4" w:space="0"/>
        <w:right w:val="single" w:color="auto" w:sz="4" w:space="0"/>
      </w:pBdr>
      <w:shd w:val="clear" w:color="000000" w:fill="FFFFFF"/>
      <w:spacing w:beforeAutospacing="1" w:after="100" w:afterAutospacing="1" w:line="240" w:lineRule="auto"/>
      <w:textAlignment w:val="center"/>
    </w:pPr>
    <w:rPr>
      <w:rFonts w:ascii="宋体" w:hAnsi="宋体" w:cs="宋体"/>
      <w:kern w:val="0"/>
      <w:sz w:val="22"/>
      <w:szCs w:val="22"/>
    </w:rPr>
  </w:style>
  <w:style w:type="paragraph" w:customStyle="1" w:styleId="282">
    <w:name w:val="xl161"/>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jc w:val="center"/>
      <w:textAlignment w:val="center"/>
    </w:pPr>
    <w:rPr>
      <w:rFonts w:ascii="宋体" w:hAnsi="宋体" w:cs="宋体"/>
      <w:color w:val="FF00FF"/>
      <w:kern w:val="0"/>
      <w:sz w:val="20"/>
      <w:szCs w:val="20"/>
    </w:rPr>
  </w:style>
  <w:style w:type="paragraph" w:customStyle="1" w:styleId="283">
    <w:name w:val="Char1"/>
    <w:basedOn w:val="1"/>
    <w:qFormat/>
    <w:uiPriority w:val="0"/>
    <w:pPr>
      <w:spacing w:line="240" w:lineRule="auto"/>
    </w:pPr>
    <w:rPr>
      <w:szCs w:val="20"/>
    </w:rPr>
  </w:style>
  <w:style w:type="paragraph" w:customStyle="1" w:styleId="284">
    <w:name w:val="xl115"/>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jc w:val="center"/>
      <w:textAlignment w:val="center"/>
    </w:pPr>
    <w:rPr>
      <w:rFonts w:ascii="宋体" w:hAnsi="宋体" w:cs="宋体"/>
      <w:color w:val="0000FF"/>
      <w:kern w:val="0"/>
      <w:sz w:val="20"/>
      <w:szCs w:val="20"/>
    </w:rPr>
  </w:style>
  <w:style w:type="paragraph" w:customStyle="1" w:styleId="285">
    <w:name w:val="修订1"/>
    <w:semiHidden/>
    <w:qFormat/>
    <w:uiPriority w:val="99"/>
    <w:rPr>
      <w:rFonts w:ascii="Times New Roman" w:hAnsi="Times New Roman" w:eastAsia="宋体" w:cs="Times New Roman"/>
      <w:kern w:val="2"/>
      <w:sz w:val="21"/>
      <w:lang w:val="en-US" w:eastAsia="zh-CN" w:bidi="ar-SA"/>
    </w:rPr>
  </w:style>
  <w:style w:type="paragraph" w:customStyle="1" w:styleId="286">
    <w:name w:val="xl112"/>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jc w:val="center"/>
      <w:textAlignment w:val="center"/>
    </w:pPr>
    <w:rPr>
      <w:rFonts w:ascii="宋体" w:hAnsi="宋体" w:cs="宋体"/>
      <w:color w:val="0000FF"/>
      <w:kern w:val="0"/>
      <w:sz w:val="24"/>
    </w:rPr>
  </w:style>
  <w:style w:type="paragraph" w:customStyle="1" w:styleId="287">
    <w:name w:val="xl113"/>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textAlignment w:val="center"/>
    </w:pPr>
    <w:rPr>
      <w:rFonts w:ascii="宋体" w:hAnsi="宋体" w:cs="宋体"/>
      <w:b/>
      <w:bCs/>
      <w:color w:val="0000FF"/>
      <w:kern w:val="0"/>
      <w:sz w:val="20"/>
      <w:szCs w:val="20"/>
    </w:rPr>
  </w:style>
  <w:style w:type="paragraph" w:customStyle="1" w:styleId="288">
    <w:name w:val="xl10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jc w:val="center"/>
      <w:textAlignment w:val="center"/>
    </w:pPr>
    <w:rPr>
      <w:rFonts w:ascii="宋体" w:hAnsi="宋体" w:cs="宋体"/>
      <w:b/>
      <w:bCs/>
      <w:kern w:val="0"/>
      <w:sz w:val="20"/>
      <w:szCs w:val="20"/>
    </w:rPr>
  </w:style>
  <w:style w:type="paragraph" w:customStyle="1" w:styleId="289">
    <w:name w:val="Char"/>
    <w:basedOn w:val="1"/>
    <w:qFormat/>
    <w:uiPriority w:val="0"/>
    <w:pPr>
      <w:spacing w:line="240" w:lineRule="auto"/>
    </w:pPr>
    <w:rPr>
      <w:szCs w:val="20"/>
    </w:rPr>
  </w:style>
  <w:style w:type="paragraph" w:customStyle="1" w:styleId="290">
    <w:name w:val="样式 宋体1"/>
    <w:basedOn w:val="1"/>
    <w:qFormat/>
    <w:uiPriority w:val="0"/>
    <w:pPr>
      <w:wordWrap w:val="0"/>
      <w:spacing w:line="240" w:lineRule="auto"/>
      <w:ind w:firstLine="200" w:firstLineChars="200"/>
    </w:pPr>
    <w:rPr>
      <w:rFonts w:ascii="宋体" w:hAnsi="宋体" w:cs="宋体"/>
      <w:szCs w:val="20"/>
    </w:rPr>
  </w:style>
  <w:style w:type="paragraph" w:customStyle="1" w:styleId="291">
    <w:name w:val="xl145"/>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jc w:val="center"/>
      <w:textAlignment w:val="center"/>
    </w:pPr>
    <w:rPr>
      <w:rFonts w:ascii="宋体" w:hAnsi="宋体" w:cs="宋体"/>
      <w:b/>
      <w:bCs/>
      <w:color w:val="FF0000"/>
      <w:kern w:val="0"/>
      <w:sz w:val="20"/>
      <w:szCs w:val="20"/>
    </w:rPr>
  </w:style>
  <w:style w:type="paragraph" w:customStyle="1" w:styleId="292">
    <w:name w:val="xl9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jc w:val="center"/>
    </w:pPr>
    <w:rPr>
      <w:rFonts w:ascii="宋体" w:hAnsi="宋体" w:cs="宋体"/>
      <w:kern w:val="0"/>
      <w:sz w:val="20"/>
      <w:szCs w:val="20"/>
    </w:rPr>
  </w:style>
  <w:style w:type="paragraph" w:customStyle="1" w:styleId="293">
    <w:name w:val="表格小4居中"/>
    <w:basedOn w:val="1"/>
    <w:qFormat/>
    <w:uiPriority w:val="99"/>
    <w:pPr>
      <w:adjustRightInd w:val="0"/>
      <w:snapToGrid w:val="0"/>
      <w:spacing w:after="60" w:line="320" w:lineRule="atLeast"/>
      <w:jc w:val="center"/>
    </w:pPr>
    <w:rPr>
      <w:rFonts w:cs="宋体"/>
      <w:sz w:val="24"/>
      <w:szCs w:val="20"/>
    </w:rPr>
  </w:style>
  <w:style w:type="paragraph" w:customStyle="1" w:styleId="294">
    <w:name w:val="xl7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textAlignment w:val="center"/>
    </w:pPr>
    <w:rPr>
      <w:rFonts w:ascii="宋体" w:hAnsi="宋体" w:cs="宋体"/>
      <w:color w:val="0000FF"/>
      <w:kern w:val="0"/>
      <w:sz w:val="20"/>
      <w:szCs w:val="20"/>
    </w:rPr>
  </w:style>
  <w:style w:type="paragraph" w:customStyle="1" w:styleId="295">
    <w:name w:val="xl150"/>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jc w:val="center"/>
      <w:textAlignment w:val="center"/>
    </w:pPr>
    <w:rPr>
      <w:rFonts w:ascii="宋体" w:hAnsi="宋体" w:cs="宋体"/>
      <w:color w:val="FF0000"/>
      <w:kern w:val="0"/>
      <w:sz w:val="20"/>
      <w:szCs w:val="20"/>
    </w:rPr>
  </w:style>
  <w:style w:type="paragraph" w:customStyle="1" w:styleId="296">
    <w:name w:val="xl174"/>
    <w:basedOn w:val="1"/>
    <w:qFormat/>
    <w:uiPriority w:val="99"/>
    <w:pPr>
      <w:widowControl/>
      <w:pBdr>
        <w:top w:val="single" w:color="auto" w:sz="4" w:space="0"/>
        <w:left w:val="single" w:color="auto" w:sz="4" w:space="0"/>
        <w:right w:val="single" w:color="auto" w:sz="4" w:space="0"/>
      </w:pBdr>
      <w:shd w:val="clear" w:color="000000" w:fill="FFFFFF"/>
      <w:spacing w:beforeAutospacing="1" w:after="100" w:afterAutospacing="1" w:line="240" w:lineRule="auto"/>
      <w:textAlignment w:val="center"/>
    </w:pPr>
    <w:rPr>
      <w:rFonts w:ascii="宋体" w:hAnsi="宋体" w:cs="宋体"/>
      <w:kern w:val="0"/>
      <w:sz w:val="22"/>
      <w:szCs w:val="22"/>
    </w:rPr>
  </w:style>
  <w:style w:type="paragraph" w:customStyle="1" w:styleId="297">
    <w:name w:val="xl8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jc w:val="center"/>
      <w:textAlignment w:val="center"/>
    </w:pPr>
    <w:rPr>
      <w:rFonts w:ascii="宋体" w:hAnsi="宋体" w:cs="宋体"/>
      <w:b/>
      <w:bCs/>
      <w:color w:val="0000FF"/>
      <w:kern w:val="0"/>
      <w:sz w:val="20"/>
      <w:szCs w:val="20"/>
    </w:rPr>
  </w:style>
  <w:style w:type="paragraph" w:customStyle="1" w:styleId="298">
    <w:name w:val="xl104"/>
    <w:basedOn w:val="1"/>
    <w:qFormat/>
    <w:uiPriority w:val="0"/>
    <w:pPr>
      <w:widowControl/>
      <w:shd w:val="clear" w:color="000000" w:fill="FFFFFF"/>
      <w:spacing w:beforeAutospacing="1" w:after="100" w:afterAutospacing="1" w:line="240" w:lineRule="auto"/>
      <w:textAlignment w:val="center"/>
    </w:pPr>
    <w:rPr>
      <w:rFonts w:ascii="宋体" w:hAnsi="宋体" w:cs="宋体"/>
      <w:b/>
      <w:bCs/>
      <w:kern w:val="0"/>
      <w:sz w:val="20"/>
      <w:szCs w:val="20"/>
    </w:rPr>
  </w:style>
  <w:style w:type="paragraph" w:customStyle="1" w:styleId="299">
    <w:name w:val="_Style 5"/>
    <w:basedOn w:val="1"/>
    <w:qFormat/>
    <w:uiPriority w:val="34"/>
    <w:pPr>
      <w:spacing w:line="240" w:lineRule="auto"/>
      <w:ind w:firstLine="420" w:firstLineChars="200"/>
    </w:pPr>
  </w:style>
  <w:style w:type="paragraph" w:customStyle="1" w:styleId="300">
    <w:name w:val="xl129"/>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textAlignment w:val="center"/>
    </w:pPr>
    <w:rPr>
      <w:rFonts w:ascii="宋体" w:hAnsi="宋体" w:cs="宋体"/>
      <w:color w:val="0000FF"/>
      <w:kern w:val="0"/>
      <w:sz w:val="20"/>
      <w:szCs w:val="20"/>
    </w:rPr>
  </w:style>
  <w:style w:type="paragraph" w:customStyle="1" w:styleId="301">
    <w:name w:val="xl165"/>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jc w:val="center"/>
      <w:textAlignment w:val="center"/>
    </w:pPr>
    <w:rPr>
      <w:rFonts w:ascii="宋体" w:hAnsi="宋体" w:cs="宋体"/>
      <w:color w:val="FF00FF"/>
      <w:kern w:val="0"/>
      <w:sz w:val="20"/>
      <w:szCs w:val="20"/>
    </w:rPr>
  </w:style>
  <w:style w:type="paragraph" w:customStyle="1" w:styleId="302">
    <w:name w:val="Char1 Char Char Char"/>
    <w:basedOn w:val="1"/>
    <w:qFormat/>
    <w:uiPriority w:val="99"/>
    <w:pPr>
      <w:spacing w:line="240" w:lineRule="auto"/>
    </w:pPr>
    <w:rPr>
      <w:szCs w:val="20"/>
    </w:rPr>
  </w:style>
  <w:style w:type="paragraph" w:customStyle="1" w:styleId="303">
    <w:name w:val="Char11"/>
    <w:basedOn w:val="1"/>
    <w:qFormat/>
    <w:uiPriority w:val="99"/>
    <w:pPr>
      <w:spacing w:line="240" w:lineRule="auto"/>
    </w:pPr>
    <w:rPr>
      <w:szCs w:val="20"/>
    </w:rPr>
  </w:style>
  <w:style w:type="paragraph" w:customStyle="1" w:styleId="304">
    <w:name w:val="f1"/>
    <w:basedOn w:val="4"/>
    <w:qFormat/>
    <w:uiPriority w:val="99"/>
    <w:pPr>
      <w:keepNext w:val="0"/>
      <w:keepLines w:val="0"/>
      <w:spacing w:after="0" w:line="360" w:lineRule="auto"/>
    </w:pPr>
    <w:rPr>
      <w:rFonts w:ascii="Times New Roman" w:hAnsi="Times New Roman" w:eastAsia="仿宋_GB2312" w:cs="Times New Roman"/>
      <w:b w:val="0"/>
      <w:bCs w:val="0"/>
      <w:sz w:val="28"/>
      <w:szCs w:val="20"/>
    </w:rPr>
  </w:style>
  <w:style w:type="paragraph" w:customStyle="1" w:styleId="305">
    <w:name w:val="样式 标题 3标题 3（cht）标题 3+宋体+三号1.1.1Char标题 3 Char条标题1.1.1标题 33...1"/>
    <w:basedOn w:val="5"/>
    <w:qFormat/>
    <w:uiPriority w:val="0"/>
    <w:pPr>
      <w:keepNext w:val="0"/>
      <w:keepLines w:val="0"/>
      <w:spacing w:after="0" w:line="240" w:lineRule="auto"/>
    </w:pPr>
    <w:rPr>
      <w:rFonts w:ascii="宋体" w:hAnsi="宋体" w:cs="宋体"/>
      <w:sz w:val="21"/>
      <w:szCs w:val="20"/>
    </w:rPr>
  </w:style>
  <w:style w:type="paragraph" w:customStyle="1" w:styleId="306">
    <w:name w:val="xl158"/>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textAlignment w:val="center"/>
    </w:pPr>
    <w:rPr>
      <w:rFonts w:ascii="宋体" w:hAnsi="宋体" w:cs="宋体"/>
      <w:color w:val="FF0000"/>
      <w:kern w:val="0"/>
      <w:sz w:val="20"/>
      <w:szCs w:val="20"/>
    </w:rPr>
  </w:style>
  <w:style w:type="paragraph" w:customStyle="1" w:styleId="307">
    <w:name w:val="xl8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textAlignment w:val="center"/>
    </w:pPr>
    <w:rPr>
      <w:rFonts w:ascii="宋体" w:hAnsi="宋体" w:cs="宋体"/>
      <w:kern w:val="0"/>
      <w:sz w:val="20"/>
      <w:szCs w:val="20"/>
    </w:rPr>
  </w:style>
  <w:style w:type="paragraph" w:customStyle="1" w:styleId="308">
    <w:name w:val="xl156"/>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textAlignment w:val="center"/>
    </w:pPr>
    <w:rPr>
      <w:rFonts w:ascii="宋体" w:hAnsi="宋体" w:cs="宋体"/>
      <w:b/>
      <w:bCs/>
      <w:color w:val="FF0000"/>
      <w:kern w:val="0"/>
      <w:sz w:val="20"/>
      <w:szCs w:val="20"/>
    </w:rPr>
  </w:style>
  <w:style w:type="paragraph" w:customStyle="1" w:styleId="309">
    <w:name w:val="xl106"/>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textAlignment w:val="center"/>
    </w:pPr>
    <w:rPr>
      <w:rFonts w:ascii="宋体" w:hAnsi="宋体" w:cs="宋体"/>
      <w:color w:val="0000FF"/>
      <w:kern w:val="0"/>
      <w:sz w:val="20"/>
      <w:szCs w:val="20"/>
    </w:rPr>
  </w:style>
  <w:style w:type="paragraph" w:customStyle="1" w:styleId="310">
    <w:name w:val="样式 小四 首行缩进:  0.74 厘米 行距: 1.5 倍行距"/>
    <w:basedOn w:val="1"/>
    <w:qFormat/>
    <w:uiPriority w:val="99"/>
    <w:pPr>
      <w:spacing w:line="360" w:lineRule="auto"/>
      <w:ind w:firstLine="540"/>
    </w:pPr>
    <w:rPr>
      <w:sz w:val="24"/>
      <w:szCs w:val="20"/>
    </w:rPr>
  </w:style>
  <w:style w:type="paragraph" w:customStyle="1" w:styleId="311">
    <w:name w:val="xl149"/>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textAlignment w:val="center"/>
    </w:pPr>
    <w:rPr>
      <w:rFonts w:ascii="宋体" w:hAnsi="宋体" w:cs="宋体"/>
      <w:kern w:val="0"/>
      <w:sz w:val="20"/>
      <w:szCs w:val="20"/>
    </w:rPr>
  </w:style>
  <w:style w:type="paragraph" w:customStyle="1" w:styleId="312">
    <w:name w:val="Char12"/>
    <w:basedOn w:val="1"/>
    <w:qFormat/>
    <w:uiPriority w:val="0"/>
    <w:pPr>
      <w:tabs>
        <w:tab w:val="left" w:pos="432"/>
      </w:tabs>
      <w:spacing w:before="156" w:afterLines="50" w:line="240" w:lineRule="auto"/>
      <w:ind w:left="432" w:hanging="432"/>
    </w:pPr>
    <w:rPr>
      <w:rFonts w:ascii="宋体"/>
      <w:color w:val="FF6600"/>
      <w:sz w:val="24"/>
    </w:rPr>
  </w:style>
  <w:style w:type="paragraph" w:customStyle="1" w:styleId="313">
    <w:name w:val="xl126"/>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textAlignment w:val="center"/>
    </w:pPr>
    <w:rPr>
      <w:rFonts w:ascii="宋体" w:hAnsi="宋体" w:cs="宋体"/>
      <w:b/>
      <w:bCs/>
      <w:kern w:val="0"/>
      <w:sz w:val="20"/>
      <w:szCs w:val="20"/>
    </w:rPr>
  </w:style>
  <w:style w:type="paragraph" w:customStyle="1" w:styleId="314">
    <w:name w:val="样式 正文小四wg + 首行缩进:  2 字符"/>
    <w:basedOn w:val="1"/>
    <w:qFormat/>
    <w:uiPriority w:val="99"/>
    <w:pPr>
      <w:autoSpaceDE w:val="0"/>
      <w:autoSpaceDN w:val="0"/>
      <w:adjustRightInd w:val="0"/>
      <w:spacing w:line="240" w:lineRule="auto"/>
      <w:ind w:firstLine="200" w:firstLineChars="200"/>
    </w:pPr>
    <w:rPr>
      <w:rFonts w:ascii="仿宋_GB2312" w:hAnsi="宋体" w:eastAsia="仿宋_GB2312" w:cs="宋体"/>
      <w:color w:val="000000"/>
      <w:kern w:val="20"/>
      <w:sz w:val="24"/>
      <w:szCs w:val="20"/>
    </w:rPr>
  </w:style>
  <w:style w:type="paragraph" w:customStyle="1" w:styleId="315">
    <w:name w:val="xl10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jc w:val="center"/>
      <w:textAlignment w:val="center"/>
    </w:pPr>
    <w:rPr>
      <w:rFonts w:ascii="宋体" w:hAnsi="宋体" w:cs="宋体"/>
      <w:b/>
      <w:bCs/>
      <w:kern w:val="0"/>
      <w:sz w:val="20"/>
      <w:szCs w:val="20"/>
    </w:rPr>
  </w:style>
  <w:style w:type="paragraph" w:customStyle="1" w:styleId="316">
    <w:name w:val="合同标题4"/>
    <w:basedOn w:val="6"/>
    <w:qFormat/>
    <w:uiPriority w:val="99"/>
    <w:pPr>
      <w:keepNext w:val="0"/>
      <w:keepLines w:val="0"/>
      <w:spacing w:after="0" w:line="240" w:lineRule="auto"/>
      <w:ind w:firstLine="420" w:firstLineChars="200"/>
    </w:pPr>
    <w:rPr>
      <w:rFonts w:ascii="宋体" w:hAnsi="宋体" w:eastAsia="宋体" w:cs="Times New Roman"/>
      <w:b w:val="0"/>
      <w:sz w:val="21"/>
      <w:szCs w:val="21"/>
    </w:rPr>
  </w:style>
  <w:style w:type="paragraph" w:customStyle="1" w:styleId="317">
    <w:name w:val="xl91"/>
    <w:basedOn w:val="1"/>
    <w:qFormat/>
    <w:uiPriority w:val="0"/>
    <w:pPr>
      <w:widowControl/>
      <w:shd w:val="clear" w:color="000000" w:fill="FFFFFF"/>
      <w:spacing w:beforeAutospacing="1" w:after="100" w:afterAutospacing="1" w:line="240" w:lineRule="auto"/>
      <w:textAlignment w:val="center"/>
    </w:pPr>
    <w:rPr>
      <w:rFonts w:ascii="宋体" w:hAnsi="宋体" w:cs="宋体"/>
      <w:kern w:val="0"/>
      <w:sz w:val="20"/>
      <w:szCs w:val="20"/>
    </w:rPr>
  </w:style>
  <w:style w:type="paragraph" w:customStyle="1" w:styleId="318">
    <w:name w:val="xl146"/>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jc w:val="center"/>
      <w:textAlignment w:val="center"/>
    </w:pPr>
    <w:rPr>
      <w:rFonts w:ascii="宋体" w:hAnsi="宋体" w:cs="宋体"/>
      <w:b/>
      <w:bCs/>
      <w:color w:val="FF0000"/>
      <w:kern w:val="0"/>
      <w:sz w:val="20"/>
      <w:szCs w:val="20"/>
    </w:rPr>
  </w:style>
  <w:style w:type="paragraph" w:customStyle="1" w:styleId="319">
    <w:name w:val="WG标题2"/>
    <w:basedOn w:val="314"/>
    <w:qFormat/>
    <w:uiPriority w:val="99"/>
    <w:pPr>
      <w:ind w:firstLine="0" w:firstLineChars="0"/>
      <w:outlineLvl w:val="1"/>
    </w:pPr>
    <w:rPr>
      <w:rFonts w:eastAsia="宋体"/>
      <w:b/>
    </w:rPr>
  </w:style>
  <w:style w:type="paragraph" w:customStyle="1" w:styleId="320">
    <w:name w:val="xl77"/>
    <w:basedOn w:val="1"/>
    <w:qFormat/>
    <w:uiPriority w:val="0"/>
    <w:pPr>
      <w:widowControl/>
      <w:shd w:val="clear" w:color="000000" w:fill="FFFFFF"/>
      <w:spacing w:beforeAutospacing="1" w:after="100" w:afterAutospacing="1" w:line="240" w:lineRule="auto"/>
      <w:jc w:val="center"/>
      <w:textAlignment w:val="center"/>
    </w:pPr>
    <w:rPr>
      <w:rFonts w:ascii="宋体" w:hAnsi="宋体" w:cs="宋体"/>
      <w:kern w:val="0"/>
      <w:sz w:val="20"/>
      <w:szCs w:val="20"/>
    </w:rPr>
  </w:style>
  <w:style w:type="paragraph" w:customStyle="1" w:styleId="321">
    <w:name w:val="Char Char Char Char"/>
    <w:basedOn w:val="1"/>
    <w:qFormat/>
    <w:uiPriority w:val="0"/>
    <w:pPr>
      <w:spacing w:line="240" w:lineRule="auto"/>
    </w:pPr>
    <w:rPr>
      <w:szCs w:val="20"/>
    </w:rPr>
  </w:style>
  <w:style w:type="paragraph" w:customStyle="1" w:styleId="322">
    <w:name w:val="xl121"/>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textAlignment w:val="center"/>
    </w:pPr>
    <w:rPr>
      <w:rFonts w:ascii="宋体" w:hAnsi="宋体" w:cs="宋体"/>
      <w:color w:val="0000FF"/>
      <w:kern w:val="0"/>
      <w:sz w:val="20"/>
      <w:szCs w:val="20"/>
    </w:rPr>
  </w:style>
  <w:style w:type="paragraph" w:customStyle="1" w:styleId="323">
    <w:name w:val="xl119"/>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textAlignment w:val="center"/>
    </w:pPr>
    <w:rPr>
      <w:rFonts w:ascii="宋体" w:hAnsi="宋体" w:cs="宋体"/>
      <w:color w:val="0000FF"/>
      <w:kern w:val="0"/>
      <w:sz w:val="20"/>
      <w:szCs w:val="20"/>
    </w:rPr>
  </w:style>
  <w:style w:type="paragraph" w:customStyle="1" w:styleId="324">
    <w:name w:val="xl100"/>
    <w:basedOn w:val="1"/>
    <w:qFormat/>
    <w:uiPriority w:val="0"/>
    <w:pPr>
      <w:widowControl/>
      <w:shd w:val="clear" w:color="000000" w:fill="FFFFFF"/>
      <w:spacing w:beforeAutospacing="1" w:after="100" w:afterAutospacing="1" w:line="240" w:lineRule="auto"/>
      <w:textAlignment w:val="center"/>
    </w:pPr>
    <w:rPr>
      <w:rFonts w:ascii="宋体" w:hAnsi="宋体" w:cs="宋体"/>
      <w:b/>
      <w:bCs/>
      <w:color w:val="0000FF"/>
      <w:kern w:val="0"/>
      <w:sz w:val="20"/>
      <w:szCs w:val="20"/>
    </w:rPr>
  </w:style>
  <w:style w:type="paragraph" w:customStyle="1" w:styleId="325">
    <w:name w:val="样式 标题 2 + (中文) 仿宋_GB2312 小四"/>
    <w:basedOn w:val="4"/>
    <w:qFormat/>
    <w:uiPriority w:val="99"/>
    <w:pPr>
      <w:keepNext w:val="0"/>
      <w:keepLines w:val="0"/>
      <w:spacing w:after="0" w:line="360" w:lineRule="auto"/>
    </w:pPr>
    <w:rPr>
      <w:rFonts w:ascii="仿宋_GB2312" w:hAnsi="仿宋_GB2312" w:eastAsia="仿宋_GB2312" w:cs="Times New Roman"/>
      <w:sz w:val="28"/>
      <w:szCs w:val="20"/>
    </w:rPr>
  </w:style>
  <w:style w:type="paragraph" w:customStyle="1" w:styleId="326">
    <w:name w:val="xl175"/>
    <w:basedOn w:val="1"/>
    <w:qFormat/>
    <w:uiPriority w:val="99"/>
    <w:pPr>
      <w:widowControl/>
      <w:pBdr>
        <w:left w:val="single" w:color="auto" w:sz="4" w:space="0"/>
        <w:right w:val="single" w:color="auto" w:sz="4" w:space="0"/>
      </w:pBdr>
      <w:shd w:val="clear" w:color="000000" w:fill="FFFFFF"/>
      <w:spacing w:beforeAutospacing="1" w:after="100" w:afterAutospacing="1" w:line="240" w:lineRule="auto"/>
      <w:textAlignment w:val="center"/>
    </w:pPr>
    <w:rPr>
      <w:rFonts w:ascii="宋体" w:hAnsi="宋体" w:cs="宋体"/>
      <w:kern w:val="0"/>
      <w:sz w:val="22"/>
      <w:szCs w:val="22"/>
    </w:rPr>
  </w:style>
  <w:style w:type="paragraph" w:customStyle="1" w:styleId="327">
    <w:name w:val="xl8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jc w:val="center"/>
      <w:textAlignment w:val="top"/>
    </w:pPr>
    <w:rPr>
      <w:rFonts w:ascii="宋体" w:hAnsi="宋体" w:cs="宋体"/>
      <w:color w:val="0000FF"/>
      <w:kern w:val="0"/>
      <w:sz w:val="20"/>
      <w:szCs w:val="20"/>
    </w:rPr>
  </w:style>
  <w:style w:type="paragraph" w:customStyle="1" w:styleId="328">
    <w:name w:val="xl154"/>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jc w:val="center"/>
      <w:textAlignment w:val="center"/>
    </w:pPr>
    <w:rPr>
      <w:rFonts w:ascii="宋体" w:hAnsi="宋体" w:cs="宋体"/>
      <w:b/>
      <w:bCs/>
      <w:color w:val="FF0000"/>
      <w:kern w:val="0"/>
      <w:sz w:val="20"/>
      <w:szCs w:val="20"/>
    </w:rPr>
  </w:style>
  <w:style w:type="paragraph" w:customStyle="1" w:styleId="329">
    <w:name w:val="xl171"/>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textAlignment w:val="center"/>
    </w:pPr>
    <w:rPr>
      <w:rFonts w:ascii="宋体" w:hAnsi="宋体" w:cs="宋体"/>
      <w:color w:val="FF00FF"/>
      <w:kern w:val="0"/>
      <w:sz w:val="20"/>
      <w:szCs w:val="20"/>
    </w:rPr>
  </w:style>
  <w:style w:type="paragraph" w:customStyle="1" w:styleId="330">
    <w:name w:val="国标5级"/>
    <w:basedOn w:val="1"/>
    <w:qFormat/>
    <w:uiPriority w:val="99"/>
    <w:pPr>
      <w:spacing w:line="312" w:lineRule="exact"/>
    </w:pPr>
    <w:rPr>
      <w:rFonts w:ascii="宋体" w:hAnsi="宋体"/>
      <w:color w:val="000000"/>
      <w:szCs w:val="20"/>
    </w:rPr>
  </w:style>
  <w:style w:type="paragraph" w:customStyle="1" w:styleId="331">
    <w:name w:val="xl10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textAlignment w:val="center"/>
    </w:pPr>
    <w:rPr>
      <w:rFonts w:ascii="宋体" w:hAnsi="宋体" w:cs="宋体"/>
      <w:b/>
      <w:bCs/>
      <w:kern w:val="0"/>
      <w:sz w:val="20"/>
      <w:szCs w:val="20"/>
    </w:rPr>
  </w:style>
  <w:style w:type="paragraph" w:customStyle="1" w:styleId="332">
    <w:name w:val="xl138"/>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jc w:val="center"/>
      <w:textAlignment w:val="center"/>
    </w:pPr>
    <w:rPr>
      <w:rFonts w:ascii="宋体" w:hAnsi="宋体" w:cs="宋体"/>
      <w:color w:val="0000FF"/>
      <w:kern w:val="0"/>
      <w:sz w:val="20"/>
      <w:szCs w:val="20"/>
    </w:rPr>
  </w:style>
  <w:style w:type="paragraph" w:customStyle="1" w:styleId="333">
    <w:name w:val="xl8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jc w:val="center"/>
      <w:textAlignment w:val="center"/>
    </w:pPr>
    <w:rPr>
      <w:rFonts w:ascii="宋体" w:hAnsi="宋体" w:cs="宋体"/>
      <w:b/>
      <w:bCs/>
      <w:color w:val="0000FF"/>
      <w:kern w:val="0"/>
      <w:sz w:val="20"/>
      <w:szCs w:val="20"/>
    </w:rPr>
  </w:style>
  <w:style w:type="paragraph" w:customStyle="1" w:styleId="334">
    <w:name w:val="项目编号"/>
    <w:basedOn w:val="86"/>
    <w:qFormat/>
    <w:uiPriority w:val="99"/>
    <w:pPr>
      <w:tabs>
        <w:tab w:val="left" w:pos="1668"/>
      </w:tabs>
      <w:adjustRightInd w:val="0"/>
      <w:snapToGrid w:val="0"/>
      <w:spacing w:line="500" w:lineRule="atLeast"/>
      <w:ind w:left="1040" w:firstLine="0"/>
    </w:pPr>
    <w:rPr>
      <w:color w:val="000000"/>
      <w:kern w:val="0"/>
      <w:sz w:val="28"/>
      <w:szCs w:val="28"/>
      <w:lang w:val="zh-CN"/>
    </w:rPr>
  </w:style>
  <w:style w:type="paragraph" w:customStyle="1" w:styleId="335">
    <w:name w:val="xl8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jc w:val="center"/>
      <w:textAlignment w:val="center"/>
    </w:pPr>
    <w:rPr>
      <w:rFonts w:ascii="宋体" w:hAnsi="宋体" w:cs="宋体"/>
      <w:b/>
      <w:bCs/>
      <w:color w:val="0000FF"/>
      <w:kern w:val="0"/>
      <w:sz w:val="20"/>
      <w:szCs w:val="20"/>
    </w:rPr>
  </w:style>
  <w:style w:type="paragraph" w:customStyle="1" w:styleId="336">
    <w:name w:val="xl92"/>
    <w:basedOn w:val="1"/>
    <w:qFormat/>
    <w:uiPriority w:val="0"/>
    <w:pPr>
      <w:widowControl/>
      <w:shd w:val="clear" w:color="000000" w:fill="FFFFFF"/>
      <w:spacing w:beforeAutospacing="1" w:after="100" w:afterAutospacing="1" w:line="240" w:lineRule="auto"/>
      <w:textAlignment w:val="center"/>
    </w:pPr>
    <w:rPr>
      <w:rFonts w:ascii="宋体" w:hAnsi="宋体" w:cs="宋体"/>
      <w:kern w:val="0"/>
      <w:sz w:val="22"/>
      <w:szCs w:val="22"/>
    </w:rPr>
  </w:style>
  <w:style w:type="paragraph" w:customStyle="1" w:styleId="337">
    <w:name w:val="xl133"/>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pPr>
    <w:rPr>
      <w:rFonts w:ascii="宋体" w:hAnsi="宋体" w:cs="宋体"/>
      <w:color w:val="0000FF"/>
      <w:kern w:val="0"/>
      <w:sz w:val="20"/>
      <w:szCs w:val="20"/>
    </w:rPr>
  </w:style>
  <w:style w:type="paragraph" w:customStyle="1" w:styleId="338">
    <w:name w:val="xl162"/>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jc w:val="center"/>
      <w:textAlignment w:val="center"/>
    </w:pPr>
    <w:rPr>
      <w:rFonts w:ascii="宋体" w:hAnsi="宋体" w:cs="宋体"/>
      <w:color w:val="FF00FF"/>
      <w:kern w:val="0"/>
      <w:sz w:val="20"/>
      <w:szCs w:val="20"/>
    </w:rPr>
  </w:style>
  <w:style w:type="paragraph" w:customStyle="1" w:styleId="339">
    <w:name w:val="xl142"/>
    <w:basedOn w:val="1"/>
    <w:qFormat/>
    <w:uiPriority w:val="99"/>
    <w:pPr>
      <w:widowControl/>
      <w:pBdr>
        <w:left w:val="single" w:color="auto" w:sz="4" w:space="0"/>
        <w:bottom w:val="single" w:color="auto" w:sz="4" w:space="0"/>
        <w:right w:val="single" w:color="auto" w:sz="4" w:space="0"/>
      </w:pBdr>
      <w:shd w:val="clear" w:color="000000" w:fill="FFFFFF"/>
      <w:spacing w:beforeAutospacing="1" w:after="100" w:afterAutospacing="1" w:line="240" w:lineRule="auto"/>
      <w:textAlignment w:val="center"/>
    </w:pPr>
    <w:rPr>
      <w:rFonts w:ascii="宋体" w:hAnsi="宋体" w:cs="宋体"/>
      <w:kern w:val="0"/>
      <w:sz w:val="22"/>
      <w:szCs w:val="22"/>
    </w:rPr>
  </w:style>
  <w:style w:type="paragraph" w:customStyle="1" w:styleId="340">
    <w:name w:val="xl127"/>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jc w:val="center"/>
      <w:textAlignment w:val="center"/>
    </w:pPr>
    <w:rPr>
      <w:rFonts w:ascii="宋体" w:hAnsi="宋体" w:cs="宋体"/>
      <w:kern w:val="0"/>
      <w:sz w:val="20"/>
      <w:szCs w:val="20"/>
    </w:rPr>
  </w:style>
  <w:style w:type="paragraph" w:customStyle="1" w:styleId="341">
    <w:name w:val="段落2"/>
    <w:basedOn w:val="1"/>
    <w:qFormat/>
    <w:uiPriority w:val="99"/>
    <w:pPr>
      <w:adjustRightInd w:val="0"/>
      <w:spacing w:line="400" w:lineRule="atLeast"/>
      <w:ind w:firstLine="454"/>
      <w:textAlignment w:val="baseline"/>
    </w:pPr>
    <w:rPr>
      <w:kern w:val="0"/>
      <w:sz w:val="28"/>
      <w:szCs w:val="20"/>
    </w:rPr>
  </w:style>
  <w:style w:type="paragraph" w:customStyle="1" w:styleId="342">
    <w:name w:val="xl114"/>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jc w:val="center"/>
      <w:textAlignment w:val="center"/>
    </w:pPr>
    <w:rPr>
      <w:rFonts w:ascii="宋体" w:hAnsi="宋体" w:cs="宋体"/>
      <w:color w:val="0000FF"/>
      <w:kern w:val="0"/>
      <w:sz w:val="20"/>
      <w:szCs w:val="20"/>
    </w:rPr>
  </w:style>
  <w:style w:type="paragraph" w:customStyle="1" w:styleId="343">
    <w:name w:val="Char Char Char Char Char Char Char"/>
    <w:basedOn w:val="1"/>
    <w:qFormat/>
    <w:uiPriority w:val="0"/>
    <w:pPr>
      <w:widowControl/>
      <w:spacing w:after="160" w:line="240" w:lineRule="exact"/>
    </w:pPr>
    <w:rPr>
      <w:rFonts w:ascii="Verdana" w:hAnsi="Verdana" w:eastAsia="仿宋_GB2312"/>
      <w:kern w:val="0"/>
      <w:sz w:val="30"/>
      <w:szCs w:val="20"/>
      <w:lang w:eastAsia="en-US"/>
    </w:rPr>
  </w:style>
  <w:style w:type="paragraph" w:customStyle="1" w:styleId="344">
    <w:name w:val="xl130"/>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jc w:val="center"/>
      <w:textAlignment w:val="center"/>
    </w:pPr>
    <w:rPr>
      <w:rFonts w:ascii="宋体" w:hAnsi="宋体" w:cs="宋体"/>
      <w:color w:val="0000FF"/>
      <w:kern w:val="0"/>
      <w:sz w:val="20"/>
      <w:szCs w:val="20"/>
    </w:rPr>
  </w:style>
  <w:style w:type="paragraph" w:customStyle="1" w:styleId="345">
    <w:name w:val="标题3"/>
    <w:basedOn w:val="1"/>
    <w:next w:val="1"/>
    <w:qFormat/>
    <w:uiPriority w:val="99"/>
    <w:pPr>
      <w:widowControl/>
      <w:tabs>
        <w:tab w:val="left" w:pos="540"/>
      </w:tabs>
      <w:adjustRightInd w:val="0"/>
      <w:spacing w:beforeLines="30" w:afterLines="30" w:line="360" w:lineRule="auto"/>
      <w:outlineLvl w:val="2"/>
    </w:pPr>
    <w:rPr>
      <w:rFonts w:ascii="宋体" w:hAnsi="宋体"/>
      <w:bCs/>
      <w:color w:val="000000"/>
      <w:kern w:val="0"/>
      <w:sz w:val="28"/>
    </w:rPr>
  </w:style>
  <w:style w:type="paragraph" w:customStyle="1" w:styleId="346">
    <w:name w:val="xl125"/>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jc w:val="center"/>
      <w:textAlignment w:val="center"/>
    </w:pPr>
    <w:rPr>
      <w:rFonts w:ascii="宋体" w:hAnsi="宋体" w:cs="宋体"/>
      <w:kern w:val="0"/>
      <w:sz w:val="20"/>
      <w:szCs w:val="20"/>
    </w:rPr>
  </w:style>
  <w:style w:type="paragraph" w:customStyle="1" w:styleId="347">
    <w:name w:val="xl9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textAlignment w:val="center"/>
    </w:pPr>
    <w:rPr>
      <w:rFonts w:ascii="宋体" w:hAnsi="宋体" w:cs="宋体"/>
      <w:color w:val="0000FF"/>
      <w:kern w:val="0"/>
      <w:sz w:val="20"/>
      <w:szCs w:val="20"/>
    </w:rPr>
  </w:style>
  <w:style w:type="paragraph" w:customStyle="1" w:styleId="348">
    <w:name w:val="xl124"/>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textAlignment w:val="center"/>
    </w:pPr>
    <w:rPr>
      <w:rFonts w:ascii="宋体" w:hAnsi="宋体" w:cs="宋体"/>
      <w:color w:val="0000FF"/>
      <w:kern w:val="0"/>
      <w:sz w:val="20"/>
      <w:szCs w:val="20"/>
    </w:rPr>
  </w:style>
  <w:style w:type="paragraph" w:customStyle="1" w:styleId="349">
    <w:name w:val="xl141"/>
    <w:basedOn w:val="1"/>
    <w:qFormat/>
    <w:uiPriority w:val="99"/>
    <w:pPr>
      <w:widowControl/>
      <w:pBdr>
        <w:top w:val="single" w:color="auto" w:sz="4" w:space="0"/>
        <w:left w:val="single" w:color="auto" w:sz="4" w:space="0"/>
        <w:right w:val="single" w:color="auto" w:sz="4" w:space="0"/>
      </w:pBdr>
      <w:shd w:val="clear" w:color="000000" w:fill="FFFFFF"/>
      <w:spacing w:beforeAutospacing="1" w:after="100" w:afterAutospacing="1" w:line="240" w:lineRule="auto"/>
      <w:textAlignment w:val="center"/>
    </w:pPr>
    <w:rPr>
      <w:rFonts w:ascii="宋体" w:hAnsi="宋体" w:cs="宋体"/>
      <w:kern w:val="0"/>
      <w:sz w:val="22"/>
      <w:szCs w:val="22"/>
    </w:rPr>
  </w:style>
  <w:style w:type="paragraph" w:customStyle="1" w:styleId="350">
    <w:name w:val="xl111"/>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textAlignment w:val="center"/>
    </w:pPr>
    <w:rPr>
      <w:rFonts w:ascii="宋体" w:hAnsi="宋体" w:cs="宋体"/>
      <w:color w:val="0000FF"/>
      <w:kern w:val="0"/>
      <w:sz w:val="20"/>
      <w:szCs w:val="20"/>
    </w:rPr>
  </w:style>
  <w:style w:type="paragraph" w:customStyle="1" w:styleId="351">
    <w:name w:val="中文正文"/>
    <w:qFormat/>
    <w:uiPriority w:val="99"/>
    <w:pPr>
      <w:spacing w:afterLines="50" w:line="300" w:lineRule="auto"/>
      <w:ind w:firstLine="480" w:firstLineChars="200"/>
    </w:pPr>
    <w:rPr>
      <w:rFonts w:ascii="Times New Roman" w:hAnsi="Times New Roman" w:eastAsia="宋体" w:cs="Times New Roman"/>
      <w:sz w:val="24"/>
      <w:lang w:val="en-US" w:eastAsia="zh-CN" w:bidi="ar-SA"/>
    </w:rPr>
  </w:style>
  <w:style w:type="paragraph" w:customStyle="1" w:styleId="352">
    <w:name w:val="样式2"/>
    <w:basedOn w:val="1"/>
    <w:qFormat/>
    <w:uiPriority w:val="0"/>
    <w:pPr>
      <w:adjustRightInd w:val="0"/>
      <w:spacing w:after="120" w:line="240" w:lineRule="auto"/>
      <w:jc w:val="center"/>
      <w:textAlignment w:val="bottom"/>
    </w:pPr>
    <w:rPr>
      <w:rFonts w:ascii="Arial" w:hAnsi="Arial"/>
      <w:spacing w:val="60"/>
      <w:kern w:val="0"/>
      <w:sz w:val="24"/>
      <w:szCs w:val="20"/>
    </w:rPr>
  </w:style>
  <w:style w:type="paragraph" w:customStyle="1" w:styleId="353">
    <w:name w:val="xl137"/>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textAlignment w:val="top"/>
    </w:pPr>
    <w:rPr>
      <w:rFonts w:ascii="宋体" w:hAnsi="宋体" w:cs="宋体"/>
      <w:color w:val="0000FF"/>
      <w:kern w:val="0"/>
      <w:sz w:val="20"/>
      <w:szCs w:val="20"/>
    </w:rPr>
  </w:style>
  <w:style w:type="paragraph" w:customStyle="1" w:styleId="354">
    <w:name w:val="xl173"/>
    <w:basedOn w:val="1"/>
    <w:qFormat/>
    <w:uiPriority w:val="99"/>
    <w:pPr>
      <w:widowControl/>
      <w:pBdr>
        <w:top w:val="single" w:color="auto" w:sz="4" w:space="0"/>
        <w:left w:val="single" w:color="auto" w:sz="4" w:space="0"/>
        <w:bottom w:val="single" w:color="auto" w:sz="4" w:space="0"/>
      </w:pBdr>
      <w:shd w:val="clear" w:color="000000" w:fill="FFFFFF"/>
      <w:spacing w:beforeAutospacing="1" w:after="100" w:afterAutospacing="1" w:line="240" w:lineRule="auto"/>
      <w:textAlignment w:val="center"/>
    </w:pPr>
    <w:rPr>
      <w:rFonts w:ascii="宋体" w:hAnsi="宋体" w:cs="宋体"/>
      <w:color w:val="0000FF"/>
      <w:kern w:val="0"/>
      <w:sz w:val="20"/>
      <w:szCs w:val="20"/>
    </w:rPr>
  </w:style>
  <w:style w:type="paragraph" w:customStyle="1" w:styleId="355">
    <w:name w:val="Char Char Char Char1"/>
    <w:basedOn w:val="1"/>
    <w:qFormat/>
    <w:uiPriority w:val="99"/>
    <w:pPr>
      <w:spacing w:line="240" w:lineRule="auto"/>
    </w:pPr>
    <w:rPr>
      <w:szCs w:val="20"/>
    </w:rPr>
  </w:style>
  <w:style w:type="paragraph" w:customStyle="1" w:styleId="356">
    <w:name w:val="Char Char Char Char Char Char Char Char Char Char"/>
    <w:basedOn w:val="1"/>
    <w:qFormat/>
    <w:uiPriority w:val="99"/>
    <w:pPr>
      <w:widowControl/>
      <w:spacing w:after="160" w:line="240" w:lineRule="exact"/>
    </w:pPr>
    <w:rPr>
      <w:rFonts w:ascii="宋体" w:hAnsi="宋体"/>
      <w:sz w:val="30"/>
      <w:szCs w:val="20"/>
    </w:rPr>
  </w:style>
  <w:style w:type="paragraph" w:customStyle="1" w:styleId="357">
    <w:name w:val="xl78"/>
    <w:basedOn w:val="1"/>
    <w:qFormat/>
    <w:uiPriority w:val="0"/>
    <w:pPr>
      <w:widowControl/>
      <w:shd w:val="clear" w:color="000000" w:fill="FFFFFF"/>
      <w:spacing w:beforeAutospacing="1" w:after="100" w:afterAutospacing="1" w:line="240" w:lineRule="auto"/>
      <w:textAlignment w:val="center"/>
    </w:pPr>
    <w:rPr>
      <w:rFonts w:ascii="宋体" w:hAnsi="宋体" w:cs="宋体"/>
      <w:kern w:val="0"/>
      <w:sz w:val="20"/>
      <w:szCs w:val="20"/>
    </w:rPr>
  </w:style>
  <w:style w:type="paragraph" w:customStyle="1" w:styleId="358">
    <w:name w:val="Char Char Char Char Char Char Char Char Char Char Char"/>
    <w:basedOn w:val="1"/>
    <w:qFormat/>
    <w:uiPriority w:val="99"/>
    <w:pPr>
      <w:widowControl/>
      <w:spacing w:after="160" w:line="240" w:lineRule="exact"/>
    </w:pPr>
    <w:rPr>
      <w:rFonts w:ascii="Verdana" w:hAnsi="Verdana" w:eastAsia="仿宋_GB2312"/>
      <w:kern w:val="0"/>
      <w:sz w:val="24"/>
      <w:szCs w:val="20"/>
      <w:lang w:eastAsia="en-US"/>
    </w:rPr>
  </w:style>
  <w:style w:type="paragraph" w:customStyle="1" w:styleId="359">
    <w:name w:val="xl144"/>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textAlignment w:val="center"/>
    </w:pPr>
    <w:rPr>
      <w:rFonts w:ascii="宋体" w:hAnsi="宋体" w:cs="宋体"/>
      <w:b/>
      <w:bCs/>
      <w:kern w:val="0"/>
      <w:sz w:val="20"/>
      <w:szCs w:val="20"/>
    </w:rPr>
  </w:style>
  <w:style w:type="paragraph" w:customStyle="1" w:styleId="360">
    <w:name w:val="xl139"/>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jc w:val="center"/>
      <w:textAlignment w:val="center"/>
    </w:pPr>
    <w:rPr>
      <w:rFonts w:ascii="宋体" w:hAnsi="宋体" w:cs="宋体"/>
      <w:color w:val="0000FF"/>
      <w:kern w:val="0"/>
      <w:sz w:val="20"/>
      <w:szCs w:val="20"/>
    </w:rPr>
  </w:style>
  <w:style w:type="paragraph" w:customStyle="1" w:styleId="361">
    <w:name w:val="样式 样式 样式 样式 样式4 + 首行缩进:  0.75 字符 + 首行缩进:  2 字符 + 首行缩进:  2 字符 + 首..."/>
    <w:basedOn w:val="1"/>
    <w:qFormat/>
    <w:uiPriority w:val="99"/>
    <w:pPr>
      <w:adjustRightInd w:val="0"/>
      <w:snapToGrid w:val="0"/>
      <w:spacing w:line="480" w:lineRule="exact"/>
      <w:ind w:firstLine="539" w:firstLineChars="200"/>
    </w:pPr>
    <w:rPr>
      <w:rFonts w:ascii="宋体" w:hAnsi="宋体"/>
      <w:kern w:val="0"/>
      <w:sz w:val="28"/>
      <w:szCs w:val="20"/>
    </w:rPr>
  </w:style>
  <w:style w:type="paragraph" w:customStyle="1" w:styleId="362">
    <w:name w:val="Char4"/>
    <w:basedOn w:val="1"/>
    <w:qFormat/>
    <w:uiPriority w:val="0"/>
    <w:pPr>
      <w:spacing w:line="240" w:lineRule="auto"/>
    </w:pPr>
  </w:style>
  <w:style w:type="paragraph" w:customStyle="1" w:styleId="363">
    <w:name w:val="表"/>
    <w:basedOn w:val="1"/>
    <w:qFormat/>
    <w:uiPriority w:val="99"/>
    <w:pPr>
      <w:spacing w:line="240" w:lineRule="auto"/>
    </w:pPr>
    <w:rPr>
      <w:kern w:val="24"/>
      <w:sz w:val="24"/>
      <w:szCs w:val="20"/>
    </w:rPr>
  </w:style>
  <w:style w:type="paragraph" w:customStyle="1" w:styleId="364">
    <w:name w:val="文档正文"/>
    <w:basedOn w:val="1"/>
    <w:qFormat/>
    <w:uiPriority w:val="99"/>
    <w:pPr>
      <w:adjustRightInd w:val="0"/>
      <w:spacing w:line="312" w:lineRule="atLeast"/>
      <w:ind w:firstLine="567"/>
      <w:textAlignment w:val="baseline"/>
    </w:pPr>
    <w:rPr>
      <w:rFonts w:ascii="长城仿宋" w:eastAsia="长城仿宋"/>
      <w:kern w:val="0"/>
      <w:sz w:val="28"/>
      <w:szCs w:val="20"/>
    </w:rPr>
  </w:style>
  <w:style w:type="paragraph" w:customStyle="1" w:styleId="365">
    <w:name w:val="xl155"/>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240" w:lineRule="auto"/>
      <w:textAlignment w:val="center"/>
    </w:pPr>
    <w:rPr>
      <w:rFonts w:ascii="宋体" w:hAnsi="宋体" w:cs="宋体"/>
      <w:b/>
      <w:bCs/>
      <w:color w:val="FF0000"/>
      <w:kern w:val="0"/>
      <w:sz w:val="20"/>
      <w:szCs w:val="20"/>
    </w:rPr>
  </w:style>
  <w:style w:type="paragraph" w:customStyle="1" w:styleId="366">
    <w:name w:val="Char Char Char1 Char"/>
    <w:basedOn w:val="26"/>
    <w:qFormat/>
    <w:uiPriority w:val="99"/>
    <w:pPr>
      <w:adjustRightInd w:val="0"/>
      <w:spacing w:line="436" w:lineRule="exact"/>
      <w:ind w:left="357"/>
      <w:outlineLvl w:val="3"/>
    </w:pPr>
    <w:rPr>
      <w:rFonts w:ascii="Tahoma" w:hAnsi="Tahoma"/>
      <w:b/>
      <w:sz w:val="24"/>
    </w:rPr>
  </w:style>
  <w:style w:type="character" w:customStyle="1" w:styleId="367">
    <w:name w:val="不明显参考1"/>
    <w:qFormat/>
    <w:uiPriority w:val="31"/>
    <w:rPr>
      <w:smallCaps/>
      <w:color w:val="5A5A5A"/>
    </w:rPr>
  </w:style>
  <w:style w:type="character" w:customStyle="1" w:styleId="368">
    <w:name w:val="脚注文本 Char"/>
    <w:qFormat/>
    <w:uiPriority w:val="99"/>
    <w:rPr>
      <w:sz w:val="18"/>
      <w:szCs w:val="18"/>
    </w:rPr>
  </w:style>
  <w:style w:type="character" w:customStyle="1" w:styleId="369">
    <w:name w:val="标准 Char Char"/>
    <w:qFormat/>
    <w:uiPriority w:val="0"/>
    <w:rPr>
      <w:rFonts w:eastAsia="宋体"/>
      <w:sz w:val="24"/>
      <w:lang w:val="en-US" w:eastAsia="zh-CN" w:bidi="ar-SA"/>
    </w:rPr>
  </w:style>
  <w:style w:type="character" w:customStyle="1" w:styleId="370">
    <w:name w:val="font51"/>
    <w:qFormat/>
    <w:uiPriority w:val="0"/>
    <w:rPr>
      <w:rFonts w:hint="eastAsia" w:ascii="仿宋_GB2312" w:eastAsia="仿宋_GB2312"/>
      <w:b/>
      <w:bCs/>
      <w:color w:val="000000"/>
      <w:sz w:val="36"/>
      <w:szCs w:val="36"/>
      <w:u w:val="none"/>
    </w:rPr>
  </w:style>
  <w:style w:type="character" w:customStyle="1" w:styleId="371">
    <w:name w:val="font01"/>
    <w:qFormat/>
    <w:uiPriority w:val="0"/>
    <w:rPr>
      <w:rFonts w:hint="eastAsia" w:ascii="宋体" w:hAnsi="宋体" w:eastAsia="宋体"/>
      <w:color w:val="000000"/>
      <w:sz w:val="24"/>
      <w:szCs w:val="24"/>
      <w:u w:val="none"/>
    </w:rPr>
  </w:style>
  <w:style w:type="character" w:customStyle="1" w:styleId="372">
    <w:name w:val="Normal Char Char"/>
    <w:qFormat/>
    <w:uiPriority w:val="0"/>
    <w:rPr>
      <w:rFonts w:ascii="宋体" w:eastAsia="宋体"/>
      <w:position w:val="-6"/>
      <w:sz w:val="32"/>
      <w:lang w:val="en-US" w:eastAsia="zh-CN" w:bidi="ar-SA"/>
    </w:rPr>
  </w:style>
  <w:style w:type="character" w:customStyle="1" w:styleId="373">
    <w:name w:val="Body Text Char"/>
    <w:qFormat/>
    <w:locked/>
    <w:uiPriority w:val="99"/>
    <w:rPr>
      <w:rFonts w:ascii="Calibri" w:hAnsi="Calibri" w:eastAsia="宋体" w:cs="Calibri"/>
    </w:rPr>
  </w:style>
  <w:style w:type="character" w:customStyle="1" w:styleId="374">
    <w:name w:val="宏文本 Char"/>
    <w:qFormat/>
    <w:uiPriority w:val="99"/>
    <w:rPr>
      <w:rFonts w:ascii="Courier New" w:hAnsi="Courier New" w:cs="Courier New"/>
      <w:sz w:val="24"/>
      <w:szCs w:val="24"/>
    </w:rPr>
  </w:style>
  <w:style w:type="character" w:customStyle="1" w:styleId="375">
    <w:name w:val="font71"/>
    <w:qFormat/>
    <w:uiPriority w:val="0"/>
    <w:rPr>
      <w:rFonts w:hint="default" w:ascii="Times New Roman" w:hAnsi="Times New Roman" w:cs="Times New Roman"/>
      <w:b/>
      <w:bCs/>
      <w:color w:val="000000"/>
      <w:sz w:val="36"/>
      <w:szCs w:val="36"/>
      <w:u w:val="none"/>
    </w:rPr>
  </w:style>
  <w:style w:type="character" w:customStyle="1" w:styleId="376">
    <w:name w:val="表格 Char Char"/>
    <w:qFormat/>
    <w:uiPriority w:val="0"/>
    <w:rPr>
      <w:rFonts w:ascii="宋体"/>
      <w:sz w:val="24"/>
    </w:rPr>
  </w:style>
  <w:style w:type="character" w:customStyle="1" w:styleId="377">
    <w:name w:val="段 Char Char"/>
    <w:link w:val="378"/>
    <w:qFormat/>
    <w:uiPriority w:val="0"/>
    <w:rPr>
      <w:rFonts w:ascii="宋体" w:eastAsia="Times New Roman"/>
    </w:rPr>
  </w:style>
  <w:style w:type="paragraph" w:customStyle="1" w:styleId="378">
    <w:name w:val="段"/>
    <w:link w:val="377"/>
    <w:qFormat/>
    <w:uiPriority w:val="0"/>
    <w:pPr>
      <w:autoSpaceDE w:val="0"/>
      <w:autoSpaceDN w:val="0"/>
      <w:ind w:firstLine="200" w:firstLineChars="200"/>
    </w:pPr>
    <w:rPr>
      <w:rFonts w:ascii="宋体" w:eastAsia="Times New Roman" w:hAnsiTheme="minorHAnsi" w:cstheme="minorBidi"/>
      <w:kern w:val="2"/>
      <w:sz w:val="21"/>
      <w:szCs w:val="22"/>
      <w:lang w:val="en-US" w:eastAsia="zh-CN" w:bidi="ar-SA"/>
    </w:rPr>
  </w:style>
  <w:style w:type="character" w:customStyle="1" w:styleId="379">
    <w:name w:val="文件正文 Char Char"/>
    <w:qFormat/>
    <w:uiPriority w:val="0"/>
    <w:rPr>
      <w:rFonts w:ascii="宋体" w:eastAsia="宋体"/>
      <w:color w:val="000000"/>
      <w:spacing w:val="20"/>
      <w:sz w:val="24"/>
      <w:lang w:val="en-US" w:eastAsia="zh-CN" w:bidi="ar-SA"/>
    </w:rPr>
  </w:style>
  <w:style w:type="character" w:customStyle="1" w:styleId="380">
    <w:name w:val="页码1"/>
    <w:basedOn w:val="90"/>
    <w:qFormat/>
    <w:uiPriority w:val="0"/>
  </w:style>
  <w:style w:type="character" w:customStyle="1" w:styleId="381">
    <w:name w:val="font111"/>
    <w:qFormat/>
    <w:uiPriority w:val="0"/>
    <w:rPr>
      <w:rFonts w:hint="eastAsia" w:ascii="宋体" w:hAnsi="宋体" w:eastAsia="宋体"/>
      <w:color w:val="000000"/>
      <w:sz w:val="24"/>
      <w:szCs w:val="24"/>
      <w:u w:val="none"/>
      <w:vertAlign w:val="superscript"/>
    </w:rPr>
  </w:style>
  <w:style w:type="character" w:customStyle="1" w:styleId="382">
    <w:name w:val="正文+缩进 Char Char"/>
    <w:qFormat/>
    <w:uiPriority w:val="99"/>
    <w:rPr>
      <w:sz w:val="28"/>
      <w:szCs w:val="21"/>
    </w:rPr>
  </w:style>
  <w:style w:type="character" w:customStyle="1" w:styleId="383">
    <w:name w:val="二级条标题 Char Char"/>
    <w:link w:val="384"/>
    <w:qFormat/>
    <w:uiPriority w:val="0"/>
    <w:rPr>
      <w:rFonts w:eastAsia="黑体"/>
      <w:sz w:val="24"/>
    </w:rPr>
  </w:style>
  <w:style w:type="paragraph" w:customStyle="1" w:styleId="384">
    <w:name w:val="二级条标题"/>
    <w:basedOn w:val="1"/>
    <w:next w:val="378"/>
    <w:link w:val="383"/>
    <w:qFormat/>
    <w:uiPriority w:val="0"/>
    <w:pPr>
      <w:widowControl/>
      <w:tabs>
        <w:tab w:val="left" w:pos="1620"/>
      </w:tabs>
      <w:spacing w:line="360" w:lineRule="auto"/>
      <w:ind w:left="1620" w:hanging="360"/>
      <w:outlineLvl w:val="3"/>
    </w:pPr>
    <w:rPr>
      <w:rFonts w:eastAsia="黑体" w:asciiTheme="minorHAnsi" w:hAnsiTheme="minorHAnsi" w:cstheme="minorBidi"/>
      <w:sz w:val="24"/>
      <w:szCs w:val="22"/>
    </w:rPr>
  </w:style>
  <w:style w:type="character" w:customStyle="1" w:styleId="385">
    <w:name w:val="注释标题 Char"/>
    <w:qFormat/>
    <w:uiPriority w:val="99"/>
  </w:style>
  <w:style w:type="character" w:customStyle="1" w:styleId="386">
    <w:name w:val="font81"/>
    <w:qFormat/>
    <w:uiPriority w:val="0"/>
    <w:rPr>
      <w:rFonts w:hint="default" w:ascii="Times New Roman" w:hAnsi="Times New Roman" w:cs="Times New Roman"/>
      <w:b/>
      <w:bCs/>
      <w:color w:val="000000"/>
      <w:sz w:val="40"/>
      <w:szCs w:val="40"/>
      <w:u w:val="none"/>
    </w:rPr>
  </w:style>
  <w:style w:type="character" w:customStyle="1" w:styleId="387">
    <w:name w:val="页眉cover Char Char"/>
    <w:qFormat/>
    <w:uiPriority w:val="0"/>
    <w:rPr>
      <w:rFonts w:eastAsia="宋体"/>
      <w:kern w:val="2"/>
      <w:sz w:val="18"/>
      <w:szCs w:val="18"/>
      <w:lang w:val="en-US" w:eastAsia="zh-CN" w:bidi="ar-SA"/>
    </w:rPr>
  </w:style>
  <w:style w:type="character" w:customStyle="1" w:styleId="388">
    <w:name w:val="信息标题 Char"/>
    <w:qFormat/>
    <w:uiPriority w:val="99"/>
    <w:rPr>
      <w:rFonts w:ascii="Cambria" w:hAnsi="Cambria"/>
      <w:sz w:val="24"/>
      <w:szCs w:val="24"/>
      <w:shd w:val="pct20" w:color="auto" w:fill="auto"/>
    </w:rPr>
  </w:style>
  <w:style w:type="character" w:customStyle="1" w:styleId="389">
    <w:name w:val="font31"/>
    <w:qFormat/>
    <w:uiPriority w:val="0"/>
    <w:rPr>
      <w:rFonts w:hint="default" w:ascii="Times New Roman" w:hAnsi="Times New Roman" w:cs="Times New Roman"/>
      <w:b/>
      <w:bCs/>
      <w:color w:val="000000"/>
      <w:sz w:val="40"/>
      <w:szCs w:val="40"/>
      <w:u w:val="none"/>
    </w:rPr>
  </w:style>
  <w:style w:type="character" w:customStyle="1" w:styleId="390">
    <w:name w:val="正文段落 Char Char"/>
    <w:qFormat/>
    <w:locked/>
    <w:uiPriority w:val="99"/>
  </w:style>
  <w:style w:type="character" w:customStyle="1" w:styleId="391">
    <w:name w:val="正文（首行缩进两字） Char Char Char Char Char Char Char Char Char Char Char Char Char Char Char"/>
    <w:qFormat/>
    <w:uiPriority w:val="0"/>
    <w:rPr>
      <w:rFonts w:ascii="宋体" w:eastAsia="宋体"/>
      <w:sz w:val="24"/>
      <w:lang w:val="en-US" w:eastAsia="zh-CN" w:bidi="ar-SA"/>
    </w:rPr>
  </w:style>
  <w:style w:type="character" w:customStyle="1" w:styleId="392">
    <w:name w:val="标准 Char1"/>
    <w:link w:val="393"/>
    <w:qFormat/>
    <w:uiPriority w:val="0"/>
    <w:rPr>
      <w:sz w:val="24"/>
    </w:rPr>
  </w:style>
  <w:style w:type="paragraph" w:customStyle="1" w:styleId="393">
    <w:name w:val="标准"/>
    <w:basedOn w:val="1"/>
    <w:link w:val="392"/>
    <w:qFormat/>
    <w:uiPriority w:val="0"/>
    <w:pPr>
      <w:adjustRightInd w:val="0"/>
      <w:spacing w:line="312" w:lineRule="atLeast"/>
      <w:textAlignment w:val="baseline"/>
    </w:pPr>
    <w:rPr>
      <w:rFonts w:asciiTheme="minorHAnsi" w:hAnsiTheme="minorHAnsi" w:eastAsiaTheme="minorEastAsia" w:cstheme="minorBidi"/>
      <w:sz w:val="24"/>
      <w:szCs w:val="22"/>
    </w:rPr>
  </w:style>
  <w:style w:type="character" w:customStyle="1" w:styleId="394">
    <w:name w:val="签名 Char"/>
    <w:qFormat/>
    <w:uiPriority w:val="99"/>
    <w:rPr>
      <w:rFonts w:ascii="Calibri" w:hAnsi="Calibri"/>
      <w:sz w:val="24"/>
    </w:rPr>
  </w:style>
  <w:style w:type="character" w:customStyle="1" w:styleId="395">
    <w:name w:val="标题1 Char Char"/>
    <w:qFormat/>
    <w:uiPriority w:val="0"/>
    <w:rPr>
      <w:rFonts w:ascii="宋体" w:hAnsi="宋体" w:eastAsia="宋体"/>
      <w:b/>
      <w:bCs/>
      <w:spacing w:val="20"/>
      <w:kern w:val="2"/>
      <w:sz w:val="24"/>
      <w:szCs w:val="24"/>
      <w:lang w:val="en-US" w:eastAsia="zh-CN" w:bidi="ar-SA"/>
    </w:rPr>
  </w:style>
  <w:style w:type="character" w:customStyle="1" w:styleId="396">
    <w:name w:val="正文文本 Char Char"/>
    <w:qFormat/>
    <w:uiPriority w:val="0"/>
    <w:rPr>
      <w:rFonts w:ascii="宋体" w:eastAsia="宋体"/>
      <w:sz w:val="28"/>
      <w:lang w:val="en-US" w:eastAsia="zh-CN" w:bidi="ar-SA"/>
    </w:rPr>
  </w:style>
  <w:style w:type="character" w:customStyle="1" w:styleId="397">
    <w:name w:val="段 Char"/>
    <w:qFormat/>
    <w:uiPriority w:val="0"/>
    <w:rPr>
      <w:rFonts w:ascii="宋体"/>
      <w:sz w:val="21"/>
      <w:lang w:val="en-US" w:eastAsia="zh-CN" w:bidi="ar-SA"/>
    </w:rPr>
  </w:style>
  <w:style w:type="character" w:customStyle="1" w:styleId="398">
    <w:name w:val="引用 Char"/>
    <w:qFormat/>
    <w:uiPriority w:val="29"/>
    <w:rPr>
      <w:rFonts w:ascii="Calibri" w:hAnsi="Calibri"/>
      <w:i/>
      <w:iCs/>
      <w:color w:val="000000"/>
      <w:sz w:val="24"/>
    </w:rPr>
  </w:style>
  <w:style w:type="paragraph" w:styleId="399">
    <w:name w:val="Quote"/>
    <w:basedOn w:val="1"/>
    <w:next w:val="1"/>
    <w:link w:val="400"/>
    <w:qFormat/>
    <w:uiPriority w:val="29"/>
    <w:pPr>
      <w:spacing w:line="360" w:lineRule="auto"/>
    </w:pPr>
    <w:rPr>
      <w:rFonts w:ascii="Calibri" w:hAnsi="Calibri" w:eastAsiaTheme="minorEastAsia" w:cstheme="minorBidi"/>
      <w:i/>
      <w:iCs/>
      <w:color w:val="000000"/>
      <w:sz w:val="24"/>
      <w:szCs w:val="22"/>
    </w:rPr>
  </w:style>
  <w:style w:type="character" w:customStyle="1" w:styleId="400">
    <w:name w:val="引用 字符"/>
    <w:basedOn w:val="90"/>
    <w:link w:val="399"/>
    <w:qFormat/>
    <w:uiPriority w:val="29"/>
    <w:rPr>
      <w:rFonts w:ascii="Times New Roman" w:hAnsi="Times New Roman" w:eastAsia="宋体" w:cs="Times New Roman"/>
      <w:i/>
      <w:iCs/>
      <w:color w:val="000000" w:themeColor="text1"/>
      <w:szCs w:val="24"/>
      <w14:textFill>
        <w14:solidFill>
          <w14:schemeClr w14:val="tx1"/>
        </w14:solidFill>
      </w14:textFill>
    </w:rPr>
  </w:style>
  <w:style w:type="character" w:customStyle="1" w:styleId="401">
    <w:name w:val="结束语 Char"/>
    <w:qFormat/>
    <w:uiPriority w:val="99"/>
    <w:rPr>
      <w:sz w:val="24"/>
      <w:szCs w:val="24"/>
    </w:rPr>
  </w:style>
  <w:style w:type="character" w:customStyle="1" w:styleId="402">
    <w:name w:val="Char Char Char"/>
    <w:qFormat/>
    <w:uiPriority w:val="0"/>
    <w:rPr>
      <w:rFonts w:ascii="仿宋_GB2312" w:eastAsia="仿宋_GB2312"/>
      <w:b/>
      <w:kern w:val="2"/>
      <w:sz w:val="21"/>
      <w:lang w:val="en-US" w:eastAsia="zh-CN" w:bidi="ar-SA"/>
    </w:rPr>
  </w:style>
  <w:style w:type="character" w:customStyle="1" w:styleId="403">
    <w:name w:val="明显引用 Char"/>
    <w:qFormat/>
    <w:uiPriority w:val="30"/>
    <w:rPr>
      <w:rFonts w:ascii="Calibri" w:hAnsi="Calibri"/>
      <w:b/>
      <w:bCs/>
      <w:i/>
      <w:iCs/>
      <w:color w:val="4F81BD"/>
      <w:sz w:val="24"/>
    </w:rPr>
  </w:style>
  <w:style w:type="paragraph" w:styleId="404">
    <w:name w:val="Intense Quote"/>
    <w:basedOn w:val="1"/>
    <w:next w:val="1"/>
    <w:link w:val="405"/>
    <w:qFormat/>
    <w:uiPriority w:val="30"/>
    <w:pPr>
      <w:pBdr>
        <w:bottom w:val="single" w:color="4F81BD" w:sz="4" w:space="4"/>
      </w:pBdr>
      <w:spacing w:after="280" w:line="360" w:lineRule="auto"/>
      <w:ind w:left="936" w:right="936"/>
    </w:pPr>
    <w:rPr>
      <w:rFonts w:ascii="Calibri" w:hAnsi="Calibri" w:eastAsiaTheme="minorEastAsia" w:cstheme="minorBidi"/>
      <w:b/>
      <w:bCs/>
      <w:i/>
      <w:iCs/>
      <w:color w:val="4F81BD"/>
      <w:sz w:val="24"/>
      <w:szCs w:val="22"/>
    </w:rPr>
  </w:style>
  <w:style w:type="character" w:customStyle="1" w:styleId="405">
    <w:name w:val="明显引用 字符"/>
    <w:basedOn w:val="90"/>
    <w:link w:val="404"/>
    <w:qFormat/>
    <w:uiPriority w:val="30"/>
    <w:rPr>
      <w:rFonts w:ascii="Times New Roman" w:hAnsi="Times New Roman" w:eastAsia="宋体" w:cs="Times New Roman"/>
      <w:b/>
      <w:bCs/>
      <w:i/>
      <w:iCs/>
      <w:color w:val="4F81BD" w:themeColor="accent1"/>
      <w:szCs w:val="24"/>
      <w14:textFill>
        <w14:solidFill>
          <w14:schemeClr w14:val="accent1"/>
        </w14:solidFill>
      </w14:textFill>
    </w:rPr>
  </w:style>
  <w:style w:type="character" w:customStyle="1" w:styleId="406">
    <w:name w:val="Footer1 Char Char"/>
    <w:qFormat/>
    <w:uiPriority w:val="0"/>
    <w:rPr>
      <w:rFonts w:ascii="宋体" w:eastAsia="宋体"/>
      <w:sz w:val="18"/>
      <w:lang w:val="en-US" w:eastAsia="zh-CN" w:bidi="ar-SA"/>
    </w:rPr>
  </w:style>
  <w:style w:type="character" w:customStyle="1" w:styleId="407">
    <w:name w:val="电子邮件签名 Char"/>
    <w:qFormat/>
    <w:uiPriority w:val="99"/>
    <w:rPr>
      <w:rFonts w:ascii="Calibri" w:hAnsi="Calibri"/>
      <w:sz w:val="24"/>
    </w:rPr>
  </w:style>
  <w:style w:type="character" w:customStyle="1" w:styleId="408">
    <w:name w:val="尾注文本 Char"/>
    <w:qFormat/>
    <w:uiPriority w:val="99"/>
    <w:rPr>
      <w:rFonts w:ascii="Calibri" w:hAnsi="Calibri"/>
      <w:sz w:val="24"/>
    </w:rPr>
  </w:style>
  <w:style w:type="character" w:customStyle="1" w:styleId="409">
    <w:name w:val="表格 Char"/>
    <w:link w:val="410"/>
    <w:qFormat/>
    <w:uiPriority w:val="0"/>
    <w:rPr>
      <w:rFonts w:ascii="宋体"/>
      <w:snapToGrid w:val="0"/>
      <w:sz w:val="24"/>
    </w:rPr>
  </w:style>
  <w:style w:type="paragraph" w:customStyle="1" w:styleId="410">
    <w:name w:val="表格"/>
    <w:basedOn w:val="1"/>
    <w:link w:val="409"/>
    <w:qFormat/>
    <w:uiPriority w:val="0"/>
    <w:pPr>
      <w:adjustRightInd w:val="0"/>
      <w:snapToGrid w:val="0"/>
      <w:spacing w:line="240" w:lineRule="atLeast"/>
    </w:pPr>
    <w:rPr>
      <w:rFonts w:ascii="宋体" w:hAnsiTheme="minorHAnsi" w:eastAsiaTheme="minorEastAsia" w:cstheme="minorBidi"/>
      <w:snapToGrid w:val="0"/>
      <w:sz w:val="24"/>
      <w:szCs w:val="22"/>
    </w:rPr>
  </w:style>
  <w:style w:type="character" w:customStyle="1" w:styleId="411">
    <w:name w:val="HTML 地址 Char"/>
    <w:qFormat/>
    <w:uiPriority w:val="99"/>
    <w:rPr>
      <w:rFonts w:ascii="Calibri" w:hAnsi="Calibri"/>
      <w:i/>
      <w:iCs/>
      <w:sz w:val="24"/>
    </w:rPr>
  </w:style>
  <w:style w:type="character" w:customStyle="1" w:styleId="412">
    <w:name w:val="font101"/>
    <w:qFormat/>
    <w:uiPriority w:val="0"/>
    <w:rPr>
      <w:rFonts w:hint="default" w:ascii="Times New Roman" w:hAnsi="Times New Roman" w:cs="Times New Roman"/>
      <w:b/>
      <w:bCs/>
      <w:color w:val="000000"/>
      <w:sz w:val="40"/>
      <w:szCs w:val="40"/>
      <w:u w:val="none"/>
    </w:rPr>
  </w:style>
  <w:style w:type="character" w:customStyle="1" w:styleId="413">
    <w:name w:val="apple-style-span"/>
    <w:basedOn w:val="90"/>
    <w:qFormat/>
    <w:uiPriority w:val="0"/>
  </w:style>
  <w:style w:type="character" w:customStyle="1" w:styleId="414">
    <w:name w:val="正文+缩进 Char"/>
    <w:link w:val="415"/>
    <w:qFormat/>
    <w:locked/>
    <w:uiPriority w:val="99"/>
    <w:rPr>
      <w:rFonts w:ascii="微软雅黑" w:hAnsi="微软雅黑" w:eastAsia="微软雅黑" w:cs="微软雅黑"/>
      <w:sz w:val="28"/>
      <w:szCs w:val="21"/>
      <w:lang w:eastAsia="en-US" w:bidi="en-US"/>
    </w:rPr>
  </w:style>
  <w:style w:type="paragraph" w:customStyle="1" w:styleId="415">
    <w:name w:val="正文+缩进"/>
    <w:basedOn w:val="1"/>
    <w:link w:val="414"/>
    <w:qFormat/>
    <w:uiPriority w:val="99"/>
    <w:pPr>
      <w:widowControl/>
      <w:tabs>
        <w:tab w:val="left" w:pos="2700"/>
      </w:tabs>
      <w:spacing w:line="360" w:lineRule="auto"/>
      <w:ind w:firstLine="560" w:firstLineChars="200"/>
      <w:textAlignment w:val="center"/>
    </w:pPr>
    <w:rPr>
      <w:rFonts w:ascii="微软雅黑" w:hAnsi="微软雅黑" w:eastAsia="微软雅黑" w:cs="微软雅黑"/>
      <w:sz w:val="28"/>
      <w:szCs w:val="21"/>
      <w:lang w:eastAsia="en-US" w:bidi="en-US"/>
    </w:rPr>
  </w:style>
  <w:style w:type="character" w:customStyle="1" w:styleId="416">
    <w:name w:val="font41"/>
    <w:qFormat/>
    <w:uiPriority w:val="0"/>
    <w:rPr>
      <w:rFonts w:hint="eastAsia" w:ascii="仿宋_GB2312" w:eastAsia="仿宋_GB2312"/>
      <w:b/>
      <w:bCs/>
      <w:color w:val="000000"/>
      <w:sz w:val="40"/>
      <w:szCs w:val="40"/>
      <w:u w:val="none"/>
    </w:rPr>
  </w:style>
  <w:style w:type="character" w:customStyle="1" w:styleId="417">
    <w:name w:val="论文正文 Char"/>
    <w:link w:val="418"/>
    <w:qFormat/>
    <w:locked/>
    <w:uiPriority w:val="0"/>
    <w:rPr>
      <w:rFonts w:ascii="宋体" w:hAnsi="宋体" w:eastAsia="宋体"/>
      <w:szCs w:val="21"/>
    </w:rPr>
  </w:style>
  <w:style w:type="paragraph" w:customStyle="1" w:styleId="418">
    <w:name w:val="论文正文"/>
    <w:basedOn w:val="1"/>
    <w:link w:val="417"/>
    <w:qFormat/>
    <w:uiPriority w:val="0"/>
    <w:pPr>
      <w:spacing w:line="300" w:lineRule="auto"/>
      <w:ind w:firstLine="200" w:firstLineChars="200"/>
    </w:pPr>
    <w:rPr>
      <w:rFonts w:ascii="宋体" w:hAnsi="宋体" w:cstheme="minorBidi"/>
      <w:szCs w:val="21"/>
    </w:rPr>
  </w:style>
  <w:style w:type="character" w:customStyle="1" w:styleId="419">
    <w:name w:val="标题 2 Char2"/>
    <w:qFormat/>
    <w:uiPriority w:val="0"/>
    <w:rPr>
      <w:rFonts w:ascii="Arial" w:hAnsi="Arial" w:eastAsia="黑体"/>
      <w:b/>
      <w:bCs/>
      <w:kern w:val="2"/>
      <w:sz w:val="32"/>
      <w:szCs w:val="32"/>
    </w:rPr>
  </w:style>
  <w:style w:type="character" w:customStyle="1" w:styleId="420">
    <w:name w:val="标题1 Char1"/>
    <w:qFormat/>
    <w:uiPriority w:val="0"/>
    <w:rPr>
      <w:rFonts w:ascii="宋体" w:hAnsi="宋体" w:eastAsia="宋体"/>
      <w:b/>
      <w:bCs/>
      <w:spacing w:val="20"/>
      <w:kern w:val="2"/>
      <w:sz w:val="24"/>
      <w:szCs w:val="24"/>
      <w:lang w:val="en-US" w:eastAsia="zh-CN" w:bidi="ar-SA"/>
    </w:rPr>
  </w:style>
  <w:style w:type="character" w:customStyle="1" w:styleId="421">
    <w:name w:val="font21"/>
    <w:qFormat/>
    <w:uiPriority w:val="0"/>
    <w:rPr>
      <w:rFonts w:hint="eastAsia" w:ascii="宋体" w:hAnsi="宋体" w:eastAsia="宋体"/>
      <w:color w:val="000000"/>
      <w:sz w:val="24"/>
      <w:szCs w:val="24"/>
      <w:u w:val="none"/>
      <w:vertAlign w:val="superscript"/>
    </w:rPr>
  </w:style>
  <w:style w:type="character" w:customStyle="1" w:styleId="422">
    <w:name w:val="font91"/>
    <w:qFormat/>
    <w:uiPriority w:val="0"/>
    <w:rPr>
      <w:rFonts w:hint="default" w:ascii="Times New Roman" w:hAnsi="Times New Roman" w:cs="Times New Roman"/>
      <w:b/>
      <w:bCs/>
      <w:color w:val="000000"/>
      <w:sz w:val="36"/>
      <w:szCs w:val="36"/>
      <w:u w:val="none"/>
    </w:rPr>
  </w:style>
  <w:style w:type="character" w:customStyle="1" w:styleId="423">
    <w:name w:val="列出段落 Char1"/>
    <w:qFormat/>
    <w:uiPriority w:val="0"/>
    <w:rPr>
      <w:rFonts w:eastAsia="微软雅黑"/>
      <w:sz w:val="24"/>
      <w:szCs w:val="24"/>
    </w:rPr>
  </w:style>
  <w:style w:type="character" w:customStyle="1" w:styleId="424">
    <w:name w:val="正文首行缩进 2 Char"/>
    <w:qFormat/>
    <w:uiPriority w:val="0"/>
    <w:rPr>
      <w:rFonts w:ascii="Calibri" w:hAnsi="Calibri" w:cs="Calibri"/>
      <w:sz w:val="24"/>
      <w:szCs w:val="21"/>
    </w:rPr>
  </w:style>
  <w:style w:type="character" w:customStyle="1" w:styleId="425">
    <w:name w:val="特点标题 Char Char"/>
    <w:qFormat/>
    <w:uiPriority w:val="0"/>
    <w:rPr>
      <w:rFonts w:eastAsia="宋体"/>
      <w:kern w:val="2"/>
      <w:sz w:val="28"/>
      <w:lang w:val="en-US" w:eastAsia="zh-CN" w:bidi="ar-SA"/>
    </w:rPr>
  </w:style>
  <w:style w:type="character" w:customStyle="1" w:styleId="426">
    <w:name w:val="称呼 Char"/>
    <w:qFormat/>
    <w:uiPriority w:val="99"/>
    <w:rPr>
      <w:sz w:val="24"/>
      <w:szCs w:val="24"/>
    </w:rPr>
  </w:style>
  <w:style w:type="paragraph" w:customStyle="1" w:styleId="427">
    <w:name w:val="表文字"/>
    <w:next w:val="1"/>
    <w:qFormat/>
    <w:uiPriority w:val="0"/>
    <w:pPr>
      <w:spacing w:line="360" w:lineRule="auto"/>
      <w:jc w:val="center"/>
    </w:pPr>
    <w:rPr>
      <w:rFonts w:ascii="Arial" w:hAnsi="Arial" w:eastAsia="宋体" w:cs="Times New Roman"/>
      <w:sz w:val="19"/>
      <w:lang w:val="en-US" w:eastAsia="zh-CN" w:bidi="ar-SA"/>
    </w:rPr>
  </w:style>
  <w:style w:type="paragraph" w:customStyle="1" w:styleId="428">
    <w:name w:val="Char Char1"/>
    <w:basedOn w:val="1"/>
    <w:qFormat/>
    <w:uiPriority w:val="0"/>
    <w:pPr>
      <w:adjustRightInd w:val="0"/>
      <w:spacing w:line="360" w:lineRule="auto"/>
    </w:pPr>
    <w:rPr>
      <w:kern w:val="0"/>
      <w:sz w:val="24"/>
      <w:szCs w:val="20"/>
    </w:rPr>
  </w:style>
  <w:style w:type="paragraph" w:customStyle="1" w:styleId="429">
    <w:name w:val="xl7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360" w:lineRule="auto"/>
      <w:jc w:val="center"/>
      <w:textAlignment w:val="center"/>
    </w:pPr>
    <w:rPr>
      <w:rFonts w:ascii="Arial" w:hAnsi="Arial" w:cs="Arial"/>
      <w:b/>
      <w:bCs/>
      <w:kern w:val="0"/>
      <w:sz w:val="20"/>
      <w:szCs w:val="20"/>
    </w:rPr>
  </w:style>
  <w:style w:type="paragraph" w:customStyle="1" w:styleId="430">
    <w:name w:val="xl27"/>
    <w:basedOn w:val="1"/>
    <w:qFormat/>
    <w:uiPriority w:val="0"/>
    <w:pPr>
      <w:widowControl/>
      <w:pBdr>
        <w:top w:val="single" w:color="auto" w:sz="4" w:space="0"/>
        <w:left w:val="single" w:color="auto" w:sz="4" w:space="0"/>
        <w:bottom w:val="single" w:color="auto" w:sz="4" w:space="0"/>
        <w:right w:val="single" w:color="auto" w:sz="4" w:space="0"/>
      </w:pBdr>
      <w:spacing w:beforeAutospacing="1" w:after="100" w:afterAutospacing="1" w:line="240" w:lineRule="auto"/>
    </w:pPr>
    <w:rPr>
      <w:kern w:val="0"/>
      <w:sz w:val="20"/>
      <w:szCs w:val="20"/>
    </w:rPr>
  </w:style>
  <w:style w:type="paragraph" w:customStyle="1" w:styleId="431">
    <w:name w:val="样式 标题 3 + 仿宋_GB2312 行距: 1.5 倍行距"/>
    <w:basedOn w:val="5"/>
    <w:qFormat/>
    <w:uiPriority w:val="0"/>
    <w:pPr>
      <w:spacing w:before="120" w:after="120" w:line="360" w:lineRule="auto"/>
    </w:pPr>
    <w:rPr>
      <w:rFonts w:ascii="仿宋_GB2312" w:eastAsia="仿宋_GB2312" w:cs="宋体"/>
      <w:b w:val="0"/>
      <w:sz w:val="30"/>
      <w:szCs w:val="20"/>
    </w:rPr>
  </w:style>
  <w:style w:type="paragraph" w:customStyle="1" w:styleId="432">
    <w:name w:val="正文样式1"/>
    <w:basedOn w:val="1"/>
    <w:qFormat/>
    <w:uiPriority w:val="0"/>
    <w:pPr>
      <w:adjustRightInd w:val="0"/>
      <w:snapToGrid w:val="0"/>
      <w:spacing w:line="360" w:lineRule="auto"/>
      <w:ind w:firstLine="510"/>
      <w:textAlignment w:val="baseline"/>
    </w:pPr>
    <w:rPr>
      <w:kern w:val="24"/>
      <w:sz w:val="24"/>
      <w:szCs w:val="20"/>
    </w:rPr>
  </w:style>
  <w:style w:type="paragraph" w:customStyle="1" w:styleId="433">
    <w:name w:val="标题1"/>
    <w:basedOn w:val="3"/>
    <w:qFormat/>
    <w:uiPriority w:val="0"/>
    <w:pPr>
      <w:adjustRightInd w:val="0"/>
      <w:spacing w:after="60" w:line="240" w:lineRule="atLeast"/>
      <w:textAlignment w:val="baseline"/>
    </w:pPr>
    <w:rPr>
      <w:rFonts w:ascii="仿宋_GB2312" w:hAnsi="宋体" w:eastAsia="仿宋_GB2312"/>
      <w:bCs w:val="0"/>
      <w:color w:val="000000"/>
      <w:kern w:val="2"/>
      <w:sz w:val="24"/>
      <w:szCs w:val="24"/>
      <w:shd w:val="clear" w:color="auto" w:fill="FFFFFF"/>
    </w:rPr>
  </w:style>
  <w:style w:type="paragraph" w:customStyle="1" w:styleId="434">
    <w:name w:val="xl38"/>
    <w:basedOn w:val="1"/>
    <w:qFormat/>
    <w:uiPriority w:val="0"/>
    <w:pPr>
      <w:widowControl/>
      <w:pBdr>
        <w:right w:val="single" w:color="auto" w:sz="4" w:space="0"/>
      </w:pBdr>
      <w:spacing w:beforeAutospacing="1" w:after="100" w:afterAutospacing="1" w:line="240" w:lineRule="auto"/>
      <w:jc w:val="center"/>
      <w:textAlignment w:val="center"/>
    </w:pPr>
    <w:rPr>
      <w:rFonts w:ascii="Arial Unicode MS" w:hAnsi="Arial Unicode MS" w:eastAsia="Arial Unicode MS"/>
      <w:b/>
      <w:bCs/>
      <w:kern w:val="0"/>
      <w:sz w:val="24"/>
    </w:rPr>
  </w:style>
  <w:style w:type="paragraph" w:customStyle="1" w:styleId="435">
    <w:name w:val="样式 正文缩进 + 首行缩进:  0 厘米 行距: 固定值 26 磅1"/>
    <w:basedOn w:val="21"/>
    <w:qFormat/>
    <w:uiPriority w:val="0"/>
    <w:pPr>
      <w:spacing w:line="520" w:lineRule="exact"/>
      <w:ind w:firstLine="200"/>
    </w:pPr>
    <w:rPr>
      <w:rFonts w:ascii="Times New Roman" w:hAnsi="Times New Roman" w:eastAsia="宋体" w:cs="Times New Roman"/>
      <w:sz w:val="28"/>
      <w:szCs w:val="20"/>
    </w:rPr>
  </w:style>
  <w:style w:type="paragraph" w:customStyle="1" w:styleId="436">
    <w:name w:val="xl37"/>
    <w:basedOn w:val="1"/>
    <w:qFormat/>
    <w:uiPriority w:val="0"/>
    <w:pPr>
      <w:widowControl/>
      <w:pBdr>
        <w:left w:val="single" w:color="auto" w:sz="4" w:space="0"/>
        <w:right w:val="single" w:color="auto" w:sz="4" w:space="0"/>
      </w:pBdr>
      <w:spacing w:beforeAutospacing="1" w:after="100" w:afterAutospacing="1" w:line="240" w:lineRule="auto"/>
    </w:pPr>
    <w:rPr>
      <w:rFonts w:ascii="宋体" w:hAnsi="宋体"/>
      <w:kern w:val="0"/>
      <w:sz w:val="24"/>
    </w:rPr>
  </w:style>
  <w:style w:type="paragraph" w:customStyle="1" w:styleId="437">
    <w:name w:val="xl24"/>
    <w:basedOn w:val="1"/>
    <w:qFormat/>
    <w:uiPriority w:val="0"/>
    <w:pPr>
      <w:widowControl/>
      <w:pBdr>
        <w:top w:val="single" w:color="auto" w:sz="4" w:space="0"/>
        <w:left w:val="single" w:color="auto" w:sz="4" w:space="0"/>
        <w:bottom w:val="single" w:color="auto" w:sz="4" w:space="0"/>
        <w:right w:val="single" w:color="auto" w:sz="4" w:space="0"/>
      </w:pBdr>
      <w:spacing w:beforeAutospacing="1" w:after="100" w:afterAutospacing="1" w:line="240" w:lineRule="auto"/>
    </w:pPr>
    <w:rPr>
      <w:rFonts w:ascii="宋体" w:hAnsi="宋体"/>
      <w:kern w:val="0"/>
      <w:sz w:val="24"/>
    </w:rPr>
  </w:style>
  <w:style w:type="paragraph" w:customStyle="1" w:styleId="438">
    <w:name w:val="xl7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360" w:lineRule="auto"/>
      <w:textAlignment w:val="center"/>
    </w:pPr>
    <w:rPr>
      <w:rFonts w:ascii="宋体" w:hAnsi="宋体" w:cs="宋体"/>
      <w:b/>
      <w:bCs/>
      <w:kern w:val="0"/>
      <w:sz w:val="20"/>
      <w:szCs w:val="20"/>
    </w:rPr>
  </w:style>
  <w:style w:type="paragraph" w:customStyle="1" w:styleId="439">
    <w:name w:val="font10"/>
    <w:basedOn w:val="1"/>
    <w:qFormat/>
    <w:uiPriority w:val="0"/>
    <w:pPr>
      <w:widowControl/>
      <w:spacing w:beforeAutospacing="1" w:after="100" w:afterAutospacing="1" w:line="240" w:lineRule="auto"/>
    </w:pPr>
    <w:rPr>
      <w:rFonts w:hint="eastAsia" w:ascii="宋体" w:hAnsi="宋体"/>
      <w:kern w:val="0"/>
      <w:sz w:val="22"/>
      <w:szCs w:val="22"/>
    </w:rPr>
  </w:style>
  <w:style w:type="paragraph" w:customStyle="1" w:styleId="440">
    <w:name w:val="样式 黑体 小三 加粗 左 段前: 5 磅 段后: 5 磅 行距: 1.5 倍行距"/>
    <w:basedOn w:val="1"/>
    <w:qFormat/>
    <w:uiPriority w:val="0"/>
    <w:pPr>
      <w:widowControl/>
      <w:spacing w:beforeAutospacing="1" w:after="100" w:afterAutospacing="1" w:line="360" w:lineRule="auto"/>
      <w:textAlignment w:val="baseline"/>
    </w:pPr>
    <w:rPr>
      <w:rFonts w:ascii="黑体" w:eastAsia="黑体" w:cs="宋体"/>
      <w:b/>
      <w:bCs/>
      <w:color w:val="000000"/>
      <w:spacing w:val="22"/>
      <w:kern w:val="0"/>
      <w:sz w:val="30"/>
      <w:szCs w:val="20"/>
      <w:u w:color="000000"/>
    </w:rPr>
  </w:style>
  <w:style w:type="paragraph" w:customStyle="1" w:styleId="441">
    <w:name w:val="xl47"/>
    <w:basedOn w:val="1"/>
    <w:qFormat/>
    <w:uiPriority w:val="0"/>
    <w:pPr>
      <w:widowControl/>
      <w:pBdr>
        <w:left w:val="single" w:color="auto" w:sz="4" w:space="0"/>
        <w:bottom w:val="single" w:color="auto" w:sz="4" w:space="0"/>
        <w:right w:val="single" w:color="auto" w:sz="4" w:space="0"/>
      </w:pBdr>
      <w:spacing w:beforeAutospacing="1" w:after="100" w:afterAutospacing="1" w:line="240" w:lineRule="auto"/>
      <w:jc w:val="center"/>
    </w:pPr>
    <w:rPr>
      <w:kern w:val="0"/>
      <w:sz w:val="20"/>
      <w:szCs w:val="20"/>
    </w:rPr>
  </w:style>
  <w:style w:type="paragraph" w:customStyle="1" w:styleId="442">
    <w:name w:val="正文（带序号）"/>
    <w:basedOn w:val="1"/>
    <w:qFormat/>
    <w:uiPriority w:val="0"/>
    <w:pPr>
      <w:tabs>
        <w:tab w:val="left" w:pos="960"/>
      </w:tabs>
      <w:spacing w:line="360" w:lineRule="auto"/>
    </w:pPr>
    <w:rPr>
      <w:sz w:val="24"/>
      <w:szCs w:val="20"/>
    </w:rPr>
  </w:style>
  <w:style w:type="paragraph" w:customStyle="1" w:styleId="443">
    <w:name w:val="Jimson H5"/>
    <w:basedOn w:val="1"/>
    <w:next w:val="1"/>
    <w:qFormat/>
    <w:uiPriority w:val="0"/>
    <w:pPr>
      <w:tabs>
        <w:tab w:val="left" w:pos="360"/>
      </w:tabs>
      <w:spacing w:after="120" w:line="360" w:lineRule="auto"/>
      <w:outlineLvl w:val="4"/>
    </w:pPr>
    <w:rPr>
      <w:b/>
      <w:sz w:val="24"/>
    </w:rPr>
  </w:style>
  <w:style w:type="paragraph" w:customStyle="1" w:styleId="444">
    <w:name w:val="样式13"/>
    <w:basedOn w:val="1"/>
    <w:qFormat/>
    <w:uiPriority w:val="0"/>
    <w:pPr>
      <w:spacing w:line="320" w:lineRule="exact"/>
      <w:jc w:val="center"/>
    </w:pPr>
    <w:rPr>
      <w:rFonts w:ascii="宋体" w:hAnsi="宋体"/>
      <w:color w:val="0000FF"/>
      <w:sz w:val="24"/>
    </w:rPr>
  </w:style>
  <w:style w:type="paragraph" w:customStyle="1" w:styleId="445">
    <w:name w:val="表格文本"/>
    <w:basedOn w:val="1"/>
    <w:qFormat/>
    <w:uiPriority w:val="0"/>
    <w:pPr>
      <w:spacing w:line="360" w:lineRule="auto"/>
    </w:pPr>
    <w:rPr>
      <w:sz w:val="24"/>
      <w:lang w:val="en-GB"/>
    </w:rPr>
  </w:style>
  <w:style w:type="paragraph" w:customStyle="1" w:styleId="446">
    <w:name w:val="xl32"/>
    <w:basedOn w:val="1"/>
    <w:qFormat/>
    <w:uiPriority w:val="0"/>
    <w:pPr>
      <w:widowControl/>
      <w:pBdr>
        <w:top w:val="single" w:color="auto" w:sz="4" w:space="0"/>
        <w:left w:val="single" w:color="auto" w:sz="4" w:space="0"/>
        <w:bottom w:val="single" w:color="auto" w:sz="4" w:space="0"/>
      </w:pBdr>
      <w:spacing w:beforeAutospacing="1" w:after="100" w:afterAutospacing="1" w:line="240" w:lineRule="auto"/>
    </w:pPr>
    <w:rPr>
      <w:rFonts w:ascii="宋体" w:hAnsi="宋体"/>
      <w:kern w:val="0"/>
      <w:sz w:val="20"/>
      <w:szCs w:val="20"/>
    </w:rPr>
  </w:style>
  <w:style w:type="paragraph" w:customStyle="1" w:styleId="447">
    <w:name w:val="章标题"/>
    <w:next w:val="378"/>
    <w:qFormat/>
    <w:uiPriority w:val="0"/>
    <w:pPr>
      <w:tabs>
        <w:tab w:val="left" w:pos="1620"/>
      </w:tabs>
      <w:spacing w:afterLines="50"/>
      <w:ind w:left="1620" w:hanging="360"/>
      <w:outlineLvl w:val="1"/>
    </w:pPr>
    <w:rPr>
      <w:rFonts w:ascii="黑体" w:hAnsi="Times New Roman" w:eastAsia="黑体" w:cs="Times New Roman"/>
      <w:sz w:val="21"/>
      <w:lang w:val="en-US" w:eastAsia="zh-CN" w:bidi="ar-SA"/>
    </w:rPr>
  </w:style>
  <w:style w:type="paragraph" w:customStyle="1" w:styleId="448">
    <w:name w:val="Char Char Char Char Char Char Char Char Char Char Char Char Char"/>
    <w:basedOn w:val="1"/>
    <w:qFormat/>
    <w:uiPriority w:val="0"/>
    <w:pPr>
      <w:spacing w:line="360" w:lineRule="auto"/>
      <w:ind w:firstLine="200" w:firstLineChars="200"/>
    </w:pPr>
    <w:rPr>
      <w:rFonts w:ascii="宋体" w:hAnsi="宋体" w:cs="宋体"/>
      <w:sz w:val="24"/>
    </w:rPr>
  </w:style>
  <w:style w:type="paragraph" w:customStyle="1" w:styleId="449">
    <w:name w:val="段落"/>
    <w:basedOn w:val="1"/>
    <w:qFormat/>
    <w:uiPriority w:val="0"/>
    <w:pPr>
      <w:adjustRightInd w:val="0"/>
      <w:spacing w:line="400" w:lineRule="atLeast"/>
      <w:ind w:firstLine="482"/>
      <w:textAlignment w:val="baseline"/>
    </w:pPr>
    <w:rPr>
      <w:kern w:val="0"/>
      <w:sz w:val="28"/>
    </w:rPr>
  </w:style>
  <w:style w:type="paragraph" w:customStyle="1" w:styleId="450">
    <w:name w:val="0"/>
    <w:basedOn w:val="1"/>
    <w:qFormat/>
    <w:uiPriority w:val="0"/>
    <w:pPr>
      <w:widowControl/>
      <w:spacing w:line="360" w:lineRule="auto"/>
    </w:pPr>
    <w:rPr>
      <w:kern w:val="0"/>
      <w:sz w:val="24"/>
      <w:szCs w:val="20"/>
    </w:rPr>
  </w:style>
  <w:style w:type="paragraph" w:customStyle="1" w:styleId="451">
    <w:name w:val="Plain Text1"/>
    <w:basedOn w:val="1"/>
    <w:qFormat/>
    <w:uiPriority w:val="0"/>
    <w:pPr>
      <w:autoSpaceDE w:val="0"/>
      <w:autoSpaceDN w:val="0"/>
      <w:adjustRightInd w:val="0"/>
      <w:spacing w:line="360" w:lineRule="auto"/>
      <w:textAlignment w:val="baseline"/>
    </w:pPr>
    <w:rPr>
      <w:rFonts w:ascii="宋体" w:hAnsi="Tms Rmn"/>
      <w:kern w:val="0"/>
      <w:sz w:val="24"/>
      <w:szCs w:val="20"/>
    </w:rPr>
  </w:style>
  <w:style w:type="paragraph" w:customStyle="1" w:styleId="452">
    <w:name w:val="font15"/>
    <w:basedOn w:val="1"/>
    <w:qFormat/>
    <w:uiPriority w:val="0"/>
    <w:pPr>
      <w:widowControl/>
      <w:spacing w:beforeAutospacing="1" w:after="100" w:afterAutospacing="1" w:line="240" w:lineRule="auto"/>
    </w:pPr>
    <w:rPr>
      <w:color w:val="FF0000"/>
      <w:kern w:val="0"/>
      <w:sz w:val="24"/>
    </w:rPr>
  </w:style>
  <w:style w:type="paragraph" w:customStyle="1" w:styleId="453">
    <w:name w:val="IFS-UFS-Text"/>
    <w:basedOn w:val="34"/>
    <w:qFormat/>
    <w:uiPriority w:val="99"/>
    <w:pPr>
      <w:spacing w:line="400" w:lineRule="atLeast"/>
      <w:ind w:firstLine="200" w:firstLineChars="200"/>
    </w:pPr>
    <w:rPr>
      <w:rFonts w:ascii="Arial" w:hAnsi="Arial" w:cs="Arial"/>
      <w:kern w:val="0"/>
      <w:sz w:val="24"/>
    </w:rPr>
  </w:style>
  <w:style w:type="paragraph" w:customStyle="1" w:styleId="454">
    <w:name w:val="xl53"/>
    <w:basedOn w:val="1"/>
    <w:qFormat/>
    <w:uiPriority w:val="0"/>
    <w:pPr>
      <w:widowControl/>
      <w:pBdr>
        <w:top w:val="single" w:color="auto" w:sz="4" w:space="0"/>
        <w:left w:val="single" w:color="auto" w:sz="4" w:space="0"/>
        <w:bottom w:val="single" w:color="auto" w:sz="4" w:space="0"/>
        <w:right w:val="single" w:color="auto" w:sz="4" w:space="0"/>
      </w:pBdr>
      <w:spacing w:beforeAutospacing="1" w:after="100" w:afterAutospacing="1" w:line="240" w:lineRule="auto"/>
      <w:jc w:val="center"/>
      <w:textAlignment w:val="center"/>
    </w:pPr>
    <w:rPr>
      <w:rFonts w:ascii="宋体" w:hAnsi="宋体"/>
      <w:kern w:val="0"/>
      <w:sz w:val="24"/>
    </w:rPr>
  </w:style>
  <w:style w:type="paragraph" w:customStyle="1" w:styleId="455">
    <w:name w:val="xl28"/>
    <w:basedOn w:val="1"/>
    <w:qFormat/>
    <w:uiPriority w:val="0"/>
    <w:pPr>
      <w:widowControl/>
      <w:pBdr>
        <w:top w:val="single" w:color="auto" w:sz="4" w:space="0"/>
        <w:left w:val="single" w:color="auto" w:sz="4" w:space="0"/>
        <w:bottom w:val="single" w:color="auto" w:sz="4" w:space="0"/>
        <w:right w:val="single" w:color="auto" w:sz="4" w:space="0"/>
      </w:pBdr>
      <w:spacing w:beforeAutospacing="1" w:after="100" w:afterAutospacing="1" w:line="240" w:lineRule="auto"/>
      <w:textAlignment w:val="center"/>
    </w:pPr>
    <w:rPr>
      <w:rFonts w:ascii="宋体" w:hAnsi="宋体"/>
      <w:kern w:val="0"/>
      <w:sz w:val="12"/>
      <w:szCs w:val="12"/>
    </w:rPr>
  </w:style>
  <w:style w:type="paragraph" w:customStyle="1" w:styleId="456">
    <w:name w:val="xl58"/>
    <w:basedOn w:val="1"/>
    <w:qFormat/>
    <w:uiPriority w:val="0"/>
    <w:pPr>
      <w:widowControl/>
      <w:pBdr>
        <w:top w:val="single" w:color="auto" w:sz="4" w:space="0"/>
        <w:bottom w:val="single" w:color="auto" w:sz="4" w:space="0"/>
        <w:right w:val="single" w:color="auto" w:sz="4" w:space="0"/>
      </w:pBdr>
      <w:spacing w:beforeAutospacing="1" w:after="100" w:afterAutospacing="1" w:line="240" w:lineRule="auto"/>
      <w:jc w:val="center"/>
    </w:pPr>
    <w:rPr>
      <w:kern w:val="0"/>
      <w:sz w:val="22"/>
      <w:szCs w:val="22"/>
    </w:rPr>
  </w:style>
  <w:style w:type="paragraph" w:styleId="457">
    <w:name w:val="No Spacing"/>
    <w:qFormat/>
    <w:uiPriority w:val="1"/>
    <w:pPr>
      <w:widowControl w:val="0"/>
    </w:pPr>
    <w:rPr>
      <w:rFonts w:ascii="Calibri" w:hAnsi="Calibri" w:eastAsia="宋体" w:cs="Times New Roman"/>
      <w:kern w:val="2"/>
      <w:sz w:val="21"/>
      <w:szCs w:val="22"/>
      <w:lang w:val="en-US" w:eastAsia="zh-CN" w:bidi="ar-SA"/>
    </w:rPr>
  </w:style>
  <w:style w:type="paragraph" w:customStyle="1" w:styleId="458">
    <w:name w:val="6 Char"/>
    <w:basedOn w:val="1"/>
    <w:qFormat/>
    <w:uiPriority w:val="0"/>
    <w:pPr>
      <w:widowControl/>
      <w:tabs>
        <w:tab w:val="left" w:pos="0"/>
        <w:tab w:val="left" w:pos="720"/>
      </w:tabs>
      <w:spacing w:beforeLines="100" w:after="160" w:line="240" w:lineRule="exact"/>
      <w:ind w:left="720" w:hanging="720"/>
    </w:pPr>
    <w:rPr>
      <w:rFonts w:ascii="Verdana" w:hAnsi="Verdana" w:cs="Verdana"/>
      <w:kern w:val="0"/>
      <w:sz w:val="20"/>
      <w:szCs w:val="20"/>
      <w:lang w:eastAsia="en-US"/>
    </w:rPr>
  </w:style>
  <w:style w:type="paragraph" w:customStyle="1" w:styleId="459">
    <w:name w:val="xl43"/>
    <w:basedOn w:val="1"/>
    <w:qFormat/>
    <w:uiPriority w:val="0"/>
    <w:pPr>
      <w:widowControl/>
      <w:pBdr>
        <w:top w:val="single" w:color="auto" w:sz="4" w:space="0"/>
        <w:left w:val="single" w:color="auto" w:sz="4" w:space="0"/>
        <w:bottom w:val="single" w:color="auto" w:sz="4" w:space="0"/>
        <w:right w:val="single" w:color="auto" w:sz="4" w:space="0"/>
      </w:pBdr>
      <w:spacing w:beforeAutospacing="1" w:after="100" w:afterAutospacing="1" w:line="240" w:lineRule="auto"/>
      <w:jc w:val="center"/>
    </w:pPr>
    <w:rPr>
      <w:rFonts w:ascii="宋体" w:hAnsi="宋体"/>
      <w:kern w:val="0"/>
      <w:sz w:val="22"/>
      <w:szCs w:val="22"/>
    </w:rPr>
  </w:style>
  <w:style w:type="paragraph" w:customStyle="1" w:styleId="460">
    <w:name w:val="??"/>
    <w:basedOn w:val="1"/>
    <w:qFormat/>
    <w:uiPriority w:val="0"/>
    <w:pPr>
      <w:autoSpaceDE w:val="0"/>
      <w:autoSpaceDN w:val="0"/>
      <w:adjustRightInd w:val="0"/>
      <w:spacing w:line="312" w:lineRule="atLeast"/>
      <w:ind w:firstLine="425"/>
      <w:textAlignment w:val="baseline"/>
    </w:pPr>
    <w:rPr>
      <w:rFonts w:ascii="楷体" w:eastAsia="楷体"/>
      <w:kern w:val="30"/>
      <w:sz w:val="30"/>
      <w:szCs w:val="20"/>
    </w:rPr>
  </w:style>
  <w:style w:type="paragraph" w:customStyle="1" w:styleId="461">
    <w:name w:val="±í"/>
    <w:basedOn w:val="1"/>
    <w:qFormat/>
    <w:uiPriority w:val="0"/>
    <w:pPr>
      <w:widowControl/>
      <w:overflowPunct w:val="0"/>
      <w:autoSpaceDE w:val="0"/>
      <w:autoSpaceDN w:val="0"/>
      <w:adjustRightInd w:val="0"/>
      <w:spacing w:line="240" w:lineRule="auto"/>
      <w:textAlignment w:val="baseline"/>
    </w:pPr>
    <w:rPr>
      <w:rFonts w:ascii="宋体"/>
      <w:kern w:val="0"/>
      <w:sz w:val="24"/>
      <w:szCs w:val="20"/>
    </w:rPr>
  </w:style>
  <w:style w:type="paragraph" w:customStyle="1" w:styleId="462">
    <w:name w:val="文件正文"/>
    <w:qFormat/>
    <w:uiPriority w:val="0"/>
    <w:pPr>
      <w:widowControl w:val="0"/>
      <w:autoSpaceDE w:val="0"/>
      <w:autoSpaceDN w:val="0"/>
      <w:adjustRightInd w:val="0"/>
      <w:spacing w:line="360" w:lineRule="auto"/>
    </w:pPr>
    <w:rPr>
      <w:rFonts w:ascii="宋体" w:hAnsi="Times New Roman" w:eastAsia="宋体" w:cs="Times New Roman"/>
      <w:color w:val="000000"/>
      <w:spacing w:val="20"/>
      <w:sz w:val="24"/>
      <w:lang w:val="en-US" w:eastAsia="zh-CN" w:bidi="ar-SA"/>
    </w:rPr>
  </w:style>
  <w:style w:type="paragraph" w:customStyle="1" w:styleId="463">
    <w:name w:val="xl45"/>
    <w:basedOn w:val="1"/>
    <w:qFormat/>
    <w:uiPriority w:val="0"/>
    <w:pPr>
      <w:widowControl/>
      <w:pBdr>
        <w:left w:val="single" w:color="auto" w:sz="4" w:space="0"/>
        <w:bottom w:val="single" w:color="auto" w:sz="4" w:space="0"/>
        <w:right w:val="single" w:color="auto" w:sz="4" w:space="0"/>
      </w:pBdr>
      <w:spacing w:after="100" w:line="240" w:lineRule="auto"/>
      <w:jc w:val="center"/>
      <w:textAlignment w:val="center"/>
    </w:pPr>
    <w:rPr>
      <w:rFonts w:ascii="宋体" w:hAnsi="宋体"/>
      <w:kern w:val="0"/>
      <w:sz w:val="24"/>
      <w:szCs w:val="20"/>
    </w:rPr>
  </w:style>
  <w:style w:type="paragraph" w:customStyle="1" w:styleId="464">
    <w:name w:val="table83"/>
    <w:qFormat/>
    <w:uiPriority w:val="0"/>
    <w:pPr>
      <w:keepLines/>
      <w:widowControl w:val="0"/>
      <w:suppressLineNumbers/>
      <w:tabs>
        <w:tab w:val="decimal" w:pos="300"/>
        <w:tab w:val="decimal" w:pos="2160"/>
        <w:tab w:val="left" w:pos="2440"/>
        <w:tab w:val="decimal" w:pos="6600"/>
        <w:tab w:val="decimal" w:pos="7740"/>
        <w:tab w:val="decimal" w:pos="9480"/>
      </w:tabs>
      <w:autoSpaceDE w:val="0"/>
      <w:autoSpaceDN w:val="0"/>
      <w:adjustRightInd w:val="0"/>
      <w:ind w:right="-1540"/>
      <w:textAlignment w:val="baseline"/>
    </w:pPr>
    <w:rPr>
      <w:rFonts w:ascii="宋体" w:hAnsi="Times New Roman" w:eastAsia="宋体" w:cs="Times New Roman"/>
      <w:sz w:val="24"/>
      <w:lang w:val="en-US" w:eastAsia="zh-CN" w:bidi="ar-SA"/>
    </w:rPr>
  </w:style>
  <w:style w:type="paragraph" w:customStyle="1" w:styleId="465">
    <w:name w:val="xl64"/>
    <w:basedOn w:val="1"/>
    <w:qFormat/>
    <w:uiPriority w:val="0"/>
    <w:pPr>
      <w:widowControl/>
      <w:pBdr>
        <w:top w:val="single" w:color="auto" w:sz="4" w:space="0"/>
        <w:bottom w:val="single" w:color="auto" w:sz="4" w:space="0"/>
        <w:right w:val="single" w:color="auto" w:sz="4" w:space="0"/>
      </w:pBdr>
      <w:spacing w:beforeAutospacing="1" w:after="100" w:afterAutospacing="1" w:line="240" w:lineRule="auto"/>
      <w:jc w:val="center"/>
    </w:pPr>
    <w:rPr>
      <w:kern w:val="0"/>
      <w:sz w:val="20"/>
      <w:szCs w:val="20"/>
    </w:rPr>
  </w:style>
  <w:style w:type="paragraph" w:customStyle="1" w:styleId="466">
    <w:name w:val="xl31"/>
    <w:basedOn w:val="1"/>
    <w:qFormat/>
    <w:uiPriority w:val="0"/>
    <w:pPr>
      <w:widowControl/>
      <w:pBdr>
        <w:top w:val="single" w:color="auto" w:sz="4" w:space="0"/>
        <w:left w:val="single" w:color="auto" w:sz="4" w:space="0"/>
        <w:bottom w:val="single" w:color="auto" w:sz="4" w:space="0"/>
        <w:right w:val="single" w:color="auto" w:sz="4" w:space="0"/>
      </w:pBdr>
      <w:spacing w:beforeAutospacing="1" w:after="100" w:afterAutospacing="1" w:line="240" w:lineRule="auto"/>
      <w:jc w:val="center"/>
      <w:textAlignment w:val="center"/>
    </w:pPr>
    <w:rPr>
      <w:kern w:val="0"/>
      <w:sz w:val="20"/>
      <w:szCs w:val="20"/>
    </w:rPr>
  </w:style>
  <w:style w:type="paragraph" w:customStyle="1" w:styleId="467">
    <w:name w:val="Date1"/>
    <w:basedOn w:val="1"/>
    <w:next w:val="1"/>
    <w:qFormat/>
    <w:uiPriority w:val="0"/>
    <w:pPr>
      <w:adjustRightInd w:val="0"/>
      <w:spacing w:line="240" w:lineRule="auto"/>
      <w:textAlignment w:val="baseline"/>
    </w:pPr>
    <w:rPr>
      <w:sz w:val="28"/>
      <w:szCs w:val="20"/>
    </w:rPr>
  </w:style>
  <w:style w:type="paragraph" w:customStyle="1" w:styleId="468">
    <w:name w:val="xl7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360" w:lineRule="auto"/>
      <w:jc w:val="center"/>
      <w:textAlignment w:val="center"/>
    </w:pPr>
    <w:rPr>
      <w:rFonts w:ascii="宋体" w:hAnsi="宋体" w:cs="宋体"/>
      <w:kern w:val="0"/>
      <w:sz w:val="20"/>
      <w:szCs w:val="20"/>
    </w:rPr>
  </w:style>
  <w:style w:type="paragraph" w:customStyle="1" w:styleId="469">
    <w:name w:val="xl44"/>
    <w:basedOn w:val="1"/>
    <w:qFormat/>
    <w:uiPriority w:val="0"/>
    <w:pPr>
      <w:widowControl/>
      <w:pBdr>
        <w:top w:val="single" w:color="auto" w:sz="4" w:space="0"/>
        <w:left w:val="single" w:color="auto" w:sz="4" w:space="0"/>
        <w:bottom w:val="single" w:color="auto" w:sz="4" w:space="0"/>
        <w:right w:val="single" w:color="auto" w:sz="4" w:space="0"/>
      </w:pBdr>
      <w:spacing w:beforeAutospacing="1" w:after="100" w:afterAutospacing="1" w:line="240" w:lineRule="auto"/>
      <w:jc w:val="center"/>
    </w:pPr>
    <w:rPr>
      <w:kern w:val="0"/>
      <w:sz w:val="20"/>
      <w:szCs w:val="20"/>
    </w:rPr>
  </w:style>
  <w:style w:type="paragraph" w:customStyle="1" w:styleId="470">
    <w:name w:val="xl41"/>
    <w:basedOn w:val="1"/>
    <w:qFormat/>
    <w:uiPriority w:val="0"/>
    <w:pPr>
      <w:widowControl/>
      <w:pBdr>
        <w:top w:val="single" w:color="auto" w:sz="4" w:space="0"/>
        <w:left w:val="single" w:color="auto" w:sz="4" w:space="0"/>
        <w:bottom w:val="single" w:color="auto" w:sz="4" w:space="0"/>
        <w:right w:val="single" w:color="auto" w:sz="4" w:space="0"/>
      </w:pBdr>
      <w:spacing w:beforeAutospacing="1" w:after="100" w:afterAutospacing="1" w:line="240" w:lineRule="auto"/>
      <w:jc w:val="center"/>
      <w:textAlignment w:val="center"/>
    </w:pPr>
    <w:rPr>
      <w:rFonts w:ascii="宋体" w:hAnsi="宋体"/>
      <w:kern w:val="0"/>
      <w:sz w:val="22"/>
      <w:szCs w:val="22"/>
    </w:rPr>
  </w:style>
  <w:style w:type="paragraph" w:customStyle="1" w:styleId="471">
    <w:name w:val="Jimson H2"/>
    <w:basedOn w:val="1"/>
    <w:next w:val="1"/>
    <w:qFormat/>
    <w:uiPriority w:val="0"/>
    <w:pPr>
      <w:tabs>
        <w:tab w:val="left" w:pos="0"/>
      </w:tabs>
      <w:spacing w:after="120" w:line="360" w:lineRule="auto"/>
      <w:outlineLvl w:val="1"/>
    </w:pPr>
    <w:rPr>
      <w:rFonts w:eastAsia="黑体"/>
      <w:sz w:val="28"/>
    </w:rPr>
  </w:style>
  <w:style w:type="paragraph" w:customStyle="1" w:styleId="472">
    <w:name w:val="xl33"/>
    <w:basedOn w:val="1"/>
    <w:qFormat/>
    <w:uiPriority w:val="0"/>
    <w:pPr>
      <w:widowControl/>
      <w:spacing w:beforeAutospacing="1" w:after="100" w:afterAutospacing="1" w:line="240" w:lineRule="auto"/>
      <w:jc w:val="center"/>
    </w:pPr>
    <w:rPr>
      <w:rFonts w:ascii="宋体" w:hAnsi="宋体"/>
      <w:kern w:val="0"/>
      <w:sz w:val="24"/>
    </w:rPr>
  </w:style>
  <w:style w:type="paragraph" w:customStyle="1" w:styleId="473">
    <w:name w:val="Jimson H6"/>
    <w:basedOn w:val="1"/>
    <w:next w:val="1"/>
    <w:qFormat/>
    <w:uiPriority w:val="0"/>
    <w:pPr>
      <w:tabs>
        <w:tab w:val="left" w:pos="0"/>
      </w:tabs>
      <w:spacing w:after="120" w:line="360" w:lineRule="auto"/>
      <w:outlineLvl w:val="5"/>
    </w:pPr>
    <w:rPr>
      <w:b/>
      <w:sz w:val="24"/>
    </w:rPr>
  </w:style>
  <w:style w:type="paragraph" w:customStyle="1" w:styleId="474">
    <w:name w:val="样式12"/>
    <w:basedOn w:val="4"/>
    <w:qFormat/>
    <w:uiPriority w:val="0"/>
    <w:pPr>
      <w:ind w:left="840" w:hanging="420"/>
    </w:pPr>
    <w:rPr>
      <w:rFonts w:ascii="宋体" w:hAnsi="宋体" w:eastAsia="宋体" w:cs="Times New Roman"/>
      <w:b w:val="0"/>
      <w:sz w:val="24"/>
      <w:szCs w:val="24"/>
    </w:rPr>
  </w:style>
  <w:style w:type="paragraph" w:customStyle="1" w:styleId="475">
    <w:name w:val="TOC 标题1"/>
    <w:basedOn w:val="3"/>
    <w:next w:val="1"/>
    <w:qFormat/>
    <w:uiPriority w:val="39"/>
    <w:pPr>
      <w:widowControl/>
      <w:spacing w:line="276" w:lineRule="auto"/>
      <w:jc w:val="left"/>
      <w:outlineLvl w:val="9"/>
    </w:pPr>
    <w:rPr>
      <w:rFonts w:ascii="Cambria" w:hAnsi="Cambria"/>
      <w:color w:val="365F91"/>
      <w:kern w:val="0"/>
      <w:szCs w:val="28"/>
    </w:rPr>
  </w:style>
  <w:style w:type="paragraph" w:customStyle="1" w:styleId="476">
    <w:name w:val="列出段落2"/>
    <w:basedOn w:val="1"/>
    <w:qFormat/>
    <w:uiPriority w:val="99"/>
    <w:pPr>
      <w:spacing w:line="360" w:lineRule="auto"/>
      <w:ind w:firstLine="420" w:firstLineChars="200"/>
    </w:pPr>
    <w:rPr>
      <w:rFonts w:ascii="Calibri" w:hAnsi="Calibri" w:cs="Calibri"/>
      <w:sz w:val="24"/>
      <w:szCs w:val="21"/>
    </w:rPr>
  </w:style>
  <w:style w:type="paragraph" w:customStyle="1" w:styleId="477">
    <w:name w:val="样式5"/>
    <w:basedOn w:val="1"/>
    <w:qFormat/>
    <w:uiPriority w:val="0"/>
    <w:pPr>
      <w:tabs>
        <w:tab w:val="left" w:pos="1400"/>
      </w:tabs>
      <w:spacing w:line="240" w:lineRule="auto"/>
      <w:ind w:left="1400" w:hanging="1400"/>
    </w:pPr>
    <w:rPr>
      <w:szCs w:val="20"/>
    </w:rPr>
  </w:style>
  <w:style w:type="paragraph" w:customStyle="1" w:styleId="478">
    <w:name w:val="表文"/>
    <w:basedOn w:val="1"/>
    <w:qFormat/>
    <w:uiPriority w:val="0"/>
    <w:pPr>
      <w:adjustRightInd w:val="0"/>
      <w:spacing w:line="240" w:lineRule="auto"/>
      <w:jc w:val="center"/>
      <w:textAlignment w:val="baseline"/>
    </w:pPr>
    <w:rPr>
      <w:kern w:val="0"/>
      <w:sz w:val="24"/>
      <w:szCs w:val="20"/>
    </w:rPr>
  </w:style>
  <w:style w:type="paragraph" w:customStyle="1" w:styleId="479">
    <w:name w:val="表识别"/>
    <w:basedOn w:val="1"/>
    <w:qFormat/>
    <w:uiPriority w:val="0"/>
    <w:pPr>
      <w:widowControl/>
      <w:wordWrap w:val="0"/>
      <w:autoSpaceDE w:val="0"/>
      <w:autoSpaceDN w:val="0"/>
      <w:adjustRightInd w:val="0"/>
      <w:spacing w:after="100" w:line="240" w:lineRule="auto"/>
      <w:jc w:val="right"/>
      <w:textAlignment w:val="bottom"/>
    </w:pPr>
    <w:rPr>
      <w:rFonts w:ascii="宋体" w:hAnsi="宋体" w:cs="Arial"/>
    </w:rPr>
  </w:style>
  <w:style w:type="paragraph" w:customStyle="1" w:styleId="480">
    <w:name w:val="xl61"/>
    <w:basedOn w:val="1"/>
    <w:qFormat/>
    <w:uiPriority w:val="0"/>
    <w:pPr>
      <w:widowControl/>
      <w:pBdr>
        <w:left w:val="single" w:color="auto" w:sz="4" w:space="0"/>
        <w:bottom w:val="single" w:color="auto" w:sz="4" w:space="0"/>
        <w:right w:val="single" w:color="auto" w:sz="4" w:space="0"/>
      </w:pBdr>
      <w:spacing w:beforeAutospacing="1" w:after="100" w:afterAutospacing="1" w:line="240" w:lineRule="auto"/>
      <w:jc w:val="center"/>
      <w:textAlignment w:val="center"/>
    </w:pPr>
    <w:rPr>
      <w:rFonts w:ascii="宋体" w:hAnsi="宋体"/>
      <w:kern w:val="0"/>
      <w:sz w:val="24"/>
    </w:rPr>
  </w:style>
  <w:style w:type="paragraph" w:customStyle="1" w:styleId="481">
    <w:name w:val="纯文本2"/>
    <w:basedOn w:val="1"/>
    <w:qFormat/>
    <w:uiPriority w:val="0"/>
    <w:pPr>
      <w:adjustRightInd w:val="0"/>
      <w:spacing w:after="120" w:line="400" w:lineRule="exact"/>
      <w:ind w:firstLine="567"/>
      <w:textAlignment w:val="baseline"/>
    </w:pPr>
    <w:rPr>
      <w:rFonts w:ascii="宋体"/>
      <w:kern w:val="0"/>
      <w:sz w:val="28"/>
      <w:szCs w:val="20"/>
    </w:rPr>
  </w:style>
  <w:style w:type="paragraph" w:customStyle="1" w:styleId="482">
    <w:name w:val="一级条标题 Char Char"/>
    <w:next w:val="378"/>
    <w:qFormat/>
    <w:uiPriority w:val="0"/>
    <w:pPr>
      <w:tabs>
        <w:tab w:val="left" w:pos="1620"/>
      </w:tabs>
      <w:ind w:left="1620" w:hanging="360"/>
      <w:outlineLvl w:val="2"/>
    </w:pPr>
    <w:rPr>
      <w:rFonts w:ascii="Times New Roman" w:hAnsi="Times New Roman" w:eastAsia="黑体" w:cs="Times New Roman"/>
      <w:sz w:val="21"/>
      <w:lang w:val="en-US" w:eastAsia="zh-CN" w:bidi="ar-SA"/>
    </w:rPr>
  </w:style>
  <w:style w:type="paragraph" w:customStyle="1" w:styleId="483">
    <w:name w:val="Content Title"/>
    <w:basedOn w:val="1"/>
    <w:qFormat/>
    <w:uiPriority w:val="0"/>
    <w:pPr>
      <w:spacing w:line="240" w:lineRule="auto"/>
    </w:pPr>
    <w:rPr>
      <w:b/>
      <w:sz w:val="28"/>
      <w:szCs w:val="20"/>
    </w:rPr>
  </w:style>
  <w:style w:type="paragraph" w:customStyle="1" w:styleId="484">
    <w:name w:val="标题2"/>
    <w:basedOn w:val="4"/>
    <w:qFormat/>
    <w:uiPriority w:val="0"/>
    <w:pPr>
      <w:tabs>
        <w:tab w:val="left" w:pos="567"/>
        <w:tab w:val="left" w:pos="1050"/>
      </w:tabs>
      <w:adjustRightInd w:val="0"/>
      <w:spacing w:after="0" w:line="360" w:lineRule="auto"/>
      <w:ind w:left="1050" w:hanging="480"/>
      <w:textAlignment w:val="baseline"/>
    </w:pPr>
    <w:rPr>
      <w:rFonts w:ascii="Times New Roman" w:hAnsi="Times New Roman" w:eastAsia="宋体" w:cs="Times New Roman"/>
      <w:b w:val="0"/>
      <w:bCs w:val="0"/>
      <w:kern w:val="0"/>
      <w:sz w:val="24"/>
      <w:szCs w:val="20"/>
    </w:rPr>
  </w:style>
  <w:style w:type="paragraph" w:customStyle="1" w:styleId="485">
    <w:name w:val="Char Char Char Char Char Char Char Char Char"/>
    <w:basedOn w:val="1"/>
    <w:qFormat/>
    <w:uiPriority w:val="99"/>
    <w:pPr>
      <w:snapToGrid w:val="0"/>
      <w:spacing w:line="360" w:lineRule="auto"/>
      <w:ind w:firstLine="480" w:firstLineChars="200"/>
    </w:pPr>
    <w:rPr>
      <w:rFonts w:ascii="宋体" w:hAnsi="宋体" w:eastAsia="仿宋_GB2312" w:cs="宋体"/>
      <w:color w:val="000000"/>
      <w:sz w:val="24"/>
    </w:rPr>
  </w:style>
  <w:style w:type="paragraph" w:customStyle="1" w:styleId="486">
    <w:name w:val="正文文字缩进"/>
    <w:basedOn w:val="1"/>
    <w:qFormat/>
    <w:uiPriority w:val="0"/>
    <w:pPr>
      <w:widowControl/>
      <w:spacing w:line="674" w:lineRule="atLeast"/>
      <w:ind w:firstLine="453"/>
      <w:textAlignment w:val="baseline"/>
    </w:pPr>
    <w:rPr>
      <w:rFonts w:ascii="宋体"/>
      <w:color w:val="000000"/>
      <w:kern w:val="0"/>
      <w:szCs w:val="20"/>
      <w:u w:color="000000"/>
    </w:rPr>
  </w:style>
  <w:style w:type="paragraph" w:customStyle="1" w:styleId="487">
    <w:name w:val="Jimson H9"/>
    <w:basedOn w:val="1"/>
    <w:next w:val="1"/>
    <w:qFormat/>
    <w:uiPriority w:val="0"/>
    <w:pPr>
      <w:tabs>
        <w:tab w:val="left" w:pos="0"/>
      </w:tabs>
      <w:spacing w:after="120" w:line="360" w:lineRule="auto"/>
      <w:outlineLvl w:val="8"/>
    </w:pPr>
    <w:rPr>
      <w:b/>
      <w:sz w:val="24"/>
    </w:rPr>
  </w:style>
  <w:style w:type="paragraph" w:customStyle="1" w:styleId="488">
    <w:name w:val="xl48"/>
    <w:basedOn w:val="1"/>
    <w:qFormat/>
    <w:uiPriority w:val="0"/>
    <w:pPr>
      <w:widowControl/>
      <w:pBdr>
        <w:left w:val="single" w:color="auto" w:sz="4" w:space="0"/>
        <w:bottom w:val="single" w:color="auto" w:sz="4" w:space="0"/>
        <w:right w:val="single" w:color="auto" w:sz="4" w:space="0"/>
      </w:pBdr>
      <w:spacing w:beforeAutospacing="1" w:after="100" w:afterAutospacing="1" w:line="240" w:lineRule="auto"/>
      <w:jc w:val="center"/>
    </w:pPr>
    <w:rPr>
      <w:rFonts w:ascii="宋体" w:hAnsi="宋体"/>
      <w:kern w:val="0"/>
      <w:sz w:val="20"/>
      <w:szCs w:val="20"/>
    </w:rPr>
  </w:style>
  <w:style w:type="paragraph" w:customStyle="1" w:styleId="489">
    <w:name w:val="表内5号小数点对齐"/>
    <w:qFormat/>
    <w:uiPriority w:val="0"/>
    <w:pPr>
      <w:widowControl w:val="0"/>
      <w:jc w:val="center"/>
    </w:pPr>
    <w:rPr>
      <w:rFonts w:ascii="Times New Roman" w:hAnsi="Times New Roman" w:eastAsia="宋体" w:cs="Times New Roman"/>
      <w:b/>
      <w:bCs/>
      <w:kern w:val="2"/>
      <w:sz w:val="24"/>
      <w:lang w:val="en-US" w:eastAsia="zh-CN" w:bidi="ar-SA"/>
    </w:rPr>
  </w:style>
  <w:style w:type="paragraph" w:customStyle="1" w:styleId="490">
    <w:name w:val="工程建设正文表标题"/>
    <w:next w:val="1"/>
    <w:qFormat/>
    <w:uiPriority w:val="0"/>
    <w:pPr>
      <w:tabs>
        <w:tab w:val="left" w:pos="210"/>
      </w:tabs>
      <w:ind w:left="348" w:hanging="360"/>
      <w:jc w:val="center"/>
    </w:pPr>
    <w:rPr>
      <w:rFonts w:ascii="黑体" w:hAnsi="Times New Roman" w:eastAsia="黑体" w:cs="Times New Roman"/>
      <w:b/>
      <w:lang w:val="en-US" w:eastAsia="zh-CN" w:bidi="ar-SA"/>
    </w:rPr>
  </w:style>
  <w:style w:type="paragraph" w:customStyle="1" w:styleId="491">
    <w:name w:val="Jimson H3"/>
    <w:basedOn w:val="1"/>
    <w:next w:val="1"/>
    <w:qFormat/>
    <w:uiPriority w:val="0"/>
    <w:pPr>
      <w:tabs>
        <w:tab w:val="left" w:pos="0"/>
      </w:tabs>
      <w:spacing w:after="120" w:line="360" w:lineRule="auto"/>
      <w:outlineLvl w:val="2"/>
    </w:pPr>
    <w:rPr>
      <w:b/>
      <w:sz w:val="24"/>
    </w:rPr>
  </w:style>
  <w:style w:type="paragraph" w:customStyle="1" w:styleId="492">
    <w:name w:val="reader-word-layer reader-word-s3-5"/>
    <w:basedOn w:val="1"/>
    <w:qFormat/>
    <w:uiPriority w:val="0"/>
    <w:pPr>
      <w:widowControl/>
      <w:spacing w:beforeAutospacing="1" w:after="100" w:afterAutospacing="1" w:line="240" w:lineRule="auto"/>
    </w:pPr>
    <w:rPr>
      <w:rFonts w:ascii="宋体" w:hAnsi="宋体" w:cs="宋体"/>
      <w:kern w:val="0"/>
      <w:sz w:val="24"/>
    </w:rPr>
  </w:style>
  <w:style w:type="paragraph" w:customStyle="1" w:styleId="493">
    <w:name w:val="font12"/>
    <w:basedOn w:val="1"/>
    <w:qFormat/>
    <w:uiPriority w:val="0"/>
    <w:pPr>
      <w:widowControl/>
      <w:spacing w:beforeAutospacing="1" w:after="100" w:afterAutospacing="1" w:line="240" w:lineRule="auto"/>
    </w:pPr>
    <w:rPr>
      <w:color w:val="000000"/>
      <w:kern w:val="0"/>
      <w:sz w:val="20"/>
      <w:szCs w:val="20"/>
    </w:rPr>
  </w:style>
  <w:style w:type="paragraph" w:customStyle="1" w:styleId="494">
    <w:name w:val="xl7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360" w:lineRule="auto"/>
      <w:textAlignment w:val="center"/>
    </w:pPr>
    <w:rPr>
      <w:rFonts w:ascii="宋体" w:hAnsi="宋体" w:cs="宋体"/>
      <w:kern w:val="0"/>
      <w:sz w:val="20"/>
      <w:szCs w:val="20"/>
    </w:rPr>
  </w:style>
  <w:style w:type="paragraph" w:customStyle="1" w:styleId="495">
    <w:name w:val="表格文字"/>
    <w:qFormat/>
    <w:uiPriority w:val="0"/>
    <w:pPr>
      <w:widowControl w:val="0"/>
      <w:autoSpaceDE w:val="0"/>
      <w:autoSpaceDN w:val="0"/>
      <w:adjustRightInd w:val="0"/>
    </w:pPr>
    <w:rPr>
      <w:rFonts w:ascii="Times New Roman" w:hAnsi="Times New Roman" w:eastAsia="宋体" w:cs="Times New Roman"/>
      <w:color w:val="000000"/>
      <w:lang w:val="en-US" w:eastAsia="zh-CN" w:bidi="ar-SA"/>
    </w:rPr>
  </w:style>
  <w:style w:type="paragraph" w:customStyle="1" w:styleId="496">
    <w:name w:val="Char Char"/>
    <w:basedOn w:val="1"/>
    <w:qFormat/>
    <w:uiPriority w:val="0"/>
    <w:pPr>
      <w:spacing w:line="360" w:lineRule="auto"/>
    </w:pPr>
    <w:rPr>
      <w:sz w:val="24"/>
    </w:rPr>
  </w:style>
  <w:style w:type="paragraph" w:customStyle="1" w:styleId="497">
    <w:name w:val="表格后样式"/>
    <w:basedOn w:val="498"/>
    <w:qFormat/>
    <w:uiPriority w:val="0"/>
    <w:pPr>
      <w:spacing w:line="240" w:lineRule="auto"/>
    </w:pPr>
    <w:rPr>
      <w:rFonts w:ascii="宋体" w:hAnsi="宋体" w:cs="Times New Roman"/>
    </w:rPr>
  </w:style>
  <w:style w:type="paragraph" w:customStyle="1" w:styleId="498">
    <w:name w:val="正文样式100"/>
    <w:basedOn w:val="1"/>
    <w:qFormat/>
    <w:uiPriority w:val="0"/>
    <w:pPr>
      <w:spacing w:line="360" w:lineRule="auto"/>
      <w:ind w:firstLine="480" w:firstLineChars="200"/>
    </w:pPr>
    <w:rPr>
      <w:rFonts w:ascii="Arial" w:hAnsi="Arial" w:cs="Arial"/>
      <w:color w:val="000000"/>
      <w:sz w:val="24"/>
    </w:rPr>
  </w:style>
  <w:style w:type="paragraph" w:customStyle="1" w:styleId="499">
    <w:name w:val="用户标题1"/>
    <w:basedOn w:val="1"/>
    <w:qFormat/>
    <w:uiPriority w:val="0"/>
    <w:pPr>
      <w:widowControl/>
      <w:tabs>
        <w:tab w:val="left" w:pos="3885"/>
      </w:tabs>
      <w:spacing w:line="240" w:lineRule="auto"/>
      <w:textAlignment w:val="center"/>
    </w:pPr>
    <w:rPr>
      <w:rFonts w:ascii="宋体"/>
      <w:b/>
      <w:kern w:val="0"/>
      <w:szCs w:val="20"/>
    </w:rPr>
  </w:style>
  <w:style w:type="paragraph" w:customStyle="1" w:styleId="500">
    <w:name w:val="xl55"/>
    <w:basedOn w:val="1"/>
    <w:qFormat/>
    <w:uiPriority w:val="0"/>
    <w:pPr>
      <w:widowControl/>
      <w:pBdr>
        <w:left w:val="single" w:color="auto" w:sz="4" w:space="0"/>
        <w:bottom w:val="single" w:color="auto" w:sz="4" w:space="0"/>
        <w:right w:val="single" w:color="auto" w:sz="4" w:space="0"/>
      </w:pBdr>
      <w:spacing w:beforeAutospacing="1" w:after="100" w:afterAutospacing="1" w:line="240" w:lineRule="auto"/>
      <w:jc w:val="center"/>
      <w:textAlignment w:val="center"/>
    </w:pPr>
    <w:rPr>
      <w:rFonts w:ascii="宋体" w:hAnsi="宋体"/>
      <w:kern w:val="0"/>
      <w:sz w:val="22"/>
      <w:szCs w:val="22"/>
    </w:rPr>
  </w:style>
  <w:style w:type="paragraph" w:customStyle="1" w:styleId="501">
    <w:name w:val="(1)"/>
    <w:basedOn w:val="1"/>
    <w:qFormat/>
    <w:uiPriority w:val="0"/>
    <w:pPr>
      <w:adjustRightInd w:val="0"/>
      <w:spacing w:line="240" w:lineRule="auto"/>
      <w:jc w:val="center"/>
      <w:textAlignment w:val="baseline"/>
    </w:pPr>
    <w:rPr>
      <w:rFonts w:ascii="宋体" w:hAnsi="Arial"/>
      <w:sz w:val="24"/>
      <w:szCs w:val="20"/>
    </w:rPr>
  </w:style>
  <w:style w:type="paragraph" w:customStyle="1" w:styleId="502">
    <w:name w:val="列出段落3"/>
    <w:basedOn w:val="1"/>
    <w:qFormat/>
    <w:uiPriority w:val="99"/>
    <w:pPr>
      <w:spacing w:line="360" w:lineRule="auto"/>
      <w:ind w:firstLine="420" w:firstLineChars="200"/>
    </w:pPr>
    <w:rPr>
      <w:rFonts w:ascii="Calibri" w:hAnsi="Calibri" w:cs="Calibri"/>
      <w:sz w:val="24"/>
      <w:szCs w:val="21"/>
    </w:rPr>
  </w:style>
  <w:style w:type="paragraph" w:customStyle="1" w:styleId="503">
    <w:name w:val="标准正文"/>
    <w:basedOn w:val="1"/>
    <w:qFormat/>
    <w:uiPriority w:val="99"/>
    <w:pPr>
      <w:snapToGrid w:val="0"/>
      <w:spacing w:line="360" w:lineRule="auto"/>
      <w:ind w:firstLine="482"/>
    </w:pPr>
    <w:rPr>
      <w:sz w:val="24"/>
    </w:rPr>
  </w:style>
  <w:style w:type="paragraph" w:customStyle="1" w:styleId="504">
    <w:name w:val="Jimson H1"/>
    <w:basedOn w:val="1"/>
    <w:next w:val="1"/>
    <w:qFormat/>
    <w:uiPriority w:val="0"/>
    <w:pPr>
      <w:pageBreakBefore/>
      <w:tabs>
        <w:tab w:val="left" w:pos="360"/>
      </w:tabs>
      <w:spacing w:after="120" w:line="360" w:lineRule="auto"/>
      <w:ind w:left="524" w:hanging="524" w:hangingChars="177"/>
      <w:jc w:val="center"/>
      <w:outlineLvl w:val="0"/>
    </w:pPr>
    <w:rPr>
      <w:rFonts w:eastAsia="黑体"/>
      <w:sz w:val="30"/>
    </w:rPr>
  </w:style>
  <w:style w:type="paragraph" w:customStyle="1" w:styleId="505">
    <w:name w:val="正文2"/>
    <w:qFormat/>
    <w:uiPriority w:val="0"/>
    <w:pPr>
      <w:widowControl w:val="0"/>
      <w:autoSpaceDE w:val="0"/>
      <w:autoSpaceDN w:val="0"/>
      <w:adjustRightInd w:val="0"/>
      <w:spacing w:line="360" w:lineRule="atLeast"/>
      <w:ind w:left="425" w:hanging="425"/>
      <w:textAlignment w:val="bottom"/>
    </w:pPr>
    <w:rPr>
      <w:rFonts w:ascii="宋体" w:hAnsi="Times New Roman" w:eastAsia="宋体" w:cs="Times New Roman"/>
      <w:position w:val="-6"/>
      <w:sz w:val="32"/>
      <w:lang w:val="en-US" w:eastAsia="zh-CN" w:bidi="ar-SA"/>
    </w:rPr>
  </w:style>
  <w:style w:type="paragraph" w:customStyle="1" w:styleId="506">
    <w:name w:val="北海分级目录"/>
    <w:basedOn w:val="1"/>
    <w:qFormat/>
    <w:uiPriority w:val="0"/>
    <w:pPr>
      <w:spacing w:line="360" w:lineRule="auto"/>
      <w:ind w:left="360"/>
    </w:pPr>
    <w:rPr>
      <w:rFonts w:ascii="仿宋_GB2312" w:hAnsi="Arial" w:eastAsia="仿宋_GB2312" w:cs="Arial"/>
    </w:rPr>
  </w:style>
  <w:style w:type="paragraph" w:customStyle="1" w:styleId="507">
    <w:name w:val="Char Char4 Char"/>
    <w:basedOn w:val="1"/>
    <w:qFormat/>
    <w:uiPriority w:val="0"/>
    <w:pPr>
      <w:spacing w:line="240" w:lineRule="auto"/>
    </w:pPr>
    <w:rPr>
      <w:sz w:val="24"/>
    </w:rPr>
  </w:style>
  <w:style w:type="paragraph" w:customStyle="1" w:styleId="508">
    <w:name w:val="xl46"/>
    <w:basedOn w:val="1"/>
    <w:qFormat/>
    <w:uiPriority w:val="0"/>
    <w:pPr>
      <w:widowControl/>
      <w:pBdr>
        <w:top w:val="single" w:color="auto" w:sz="4" w:space="0"/>
        <w:left w:val="single" w:color="auto" w:sz="4" w:space="0"/>
        <w:bottom w:val="single" w:color="auto" w:sz="4" w:space="0"/>
        <w:right w:val="single" w:color="auto" w:sz="4" w:space="0"/>
      </w:pBdr>
      <w:spacing w:beforeAutospacing="1" w:after="100" w:afterAutospacing="1" w:line="240" w:lineRule="auto"/>
      <w:jc w:val="center"/>
      <w:textAlignment w:val="center"/>
    </w:pPr>
    <w:rPr>
      <w:rFonts w:ascii="宋体" w:hAnsi="宋体"/>
      <w:kern w:val="0"/>
      <w:sz w:val="24"/>
    </w:rPr>
  </w:style>
  <w:style w:type="paragraph" w:customStyle="1" w:styleId="509">
    <w:name w:val="冷标题二"/>
    <w:basedOn w:val="1"/>
    <w:qFormat/>
    <w:uiPriority w:val="0"/>
    <w:pPr>
      <w:adjustRightInd w:val="0"/>
      <w:spacing w:line="0" w:lineRule="atLeast"/>
      <w:textAlignment w:val="baseline"/>
    </w:pPr>
    <w:rPr>
      <w:rFonts w:ascii="宋体"/>
      <w:kern w:val="0"/>
      <w:sz w:val="24"/>
      <w:szCs w:val="20"/>
    </w:rPr>
  </w:style>
  <w:style w:type="paragraph" w:customStyle="1" w:styleId="510">
    <w:name w:val="编号段落"/>
    <w:qFormat/>
    <w:uiPriority w:val="0"/>
    <w:pPr>
      <w:widowControl w:val="0"/>
      <w:autoSpaceDE w:val="0"/>
      <w:autoSpaceDN w:val="0"/>
      <w:adjustRightInd w:val="0"/>
      <w:spacing w:line="360" w:lineRule="atLeast"/>
      <w:textAlignment w:val="baseline"/>
    </w:pPr>
    <w:rPr>
      <w:rFonts w:ascii="宋体" w:hAnsi="Times New Roman" w:eastAsia="宋体" w:cs="Times New Roman"/>
      <w:color w:val="000000"/>
      <w:sz w:val="24"/>
      <w:lang w:val="en-US" w:eastAsia="zh-CN" w:bidi="ar-SA"/>
    </w:rPr>
  </w:style>
  <w:style w:type="paragraph" w:customStyle="1" w:styleId="511">
    <w:name w:val="xl60"/>
    <w:basedOn w:val="1"/>
    <w:qFormat/>
    <w:uiPriority w:val="0"/>
    <w:pPr>
      <w:widowControl/>
      <w:pBdr>
        <w:top w:val="single" w:color="auto" w:sz="4" w:space="0"/>
        <w:left w:val="single" w:color="auto" w:sz="4" w:space="0"/>
        <w:right w:val="single" w:color="auto" w:sz="4" w:space="0"/>
      </w:pBdr>
      <w:spacing w:beforeAutospacing="1" w:after="100" w:afterAutospacing="1" w:line="240" w:lineRule="auto"/>
      <w:jc w:val="center"/>
      <w:textAlignment w:val="center"/>
    </w:pPr>
    <w:rPr>
      <w:rFonts w:ascii="宋体" w:hAnsi="宋体"/>
      <w:kern w:val="0"/>
      <w:sz w:val="24"/>
    </w:rPr>
  </w:style>
  <w:style w:type="paragraph" w:customStyle="1" w:styleId="512">
    <w:name w:val="样式4"/>
    <w:basedOn w:val="1"/>
    <w:qFormat/>
    <w:uiPriority w:val="0"/>
    <w:pPr>
      <w:spacing w:line="240" w:lineRule="auto"/>
    </w:pPr>
  </w:style>
  <w:style w:type="paragraph" w:customStyle="1" w:styleId="513">
    <w:name w:val="xl25"/>
    <w:basedOn w:val="1"/>
    <w:qFormat/>
    <w:uiPriority w:val="0"/>
    <w:pPr>
      <w:widowControl/>
      <w:pBdr>
        <w:top w:val="single" w:color="auto" w:sz="4" w:space="0"/>
        <w:left w:val="single" w:color="auto" w:sz="4" w:space="0"/>
        <w:bottom w:val="single" w:color="auto" w:sz="4" w:space="0"/>
        <w:right w:val="single" w:color="auto" w:sz="4" w:space="0"/>
      </w:pBdr>
      <w:spacing w:beforeAutospacing="1" w:after="100" w:afterAutospacing="1" w:line="240" w:lineRule="auto"/>
    </w:pPr>
    <w:rPr>
      <w:rFonts w:ascii="宋体" w:hAnsi="宋体"/>
      <w:kern w:val="0"/>
      <w:sz w:val="20"/>
      <w:szCs w:val="20"/>
    </w:rPr>
  </w:style>
  <w:style w:type="paragraph" w:customStyle="1" w:styleId="514">
    <w:name w:val="正文文本缩进 21"/>
    <w:basedOn w:val="1"/>
    <w:qFormat/>
    <w:uiPriority w:val="0"/>
    <w:pPr>
      <w:adjustRightInd w:val="0"/>
      <w:spacing w:line="360" w:lineRule="auto"/>
      <w:ind w:firstLine="510"/>
      <w:textAlignment w:val="baseline"/>
    </w:pPr>
    <w:rPr>
      <w:rFonts w:ascii="宋体" w:hAnsi="宋体"/>
      <w:sz w:val="28"/>
      <w:szCs w:val="20"/>
    </w:rPr>
  </w:style>
  <w:style w:type="paragraph" w:customStyle="1" w:styleId="515">
    <w:name w:val="1"/>
    <w:basedOn w:val="1"/>
    <w:next w:val="35"/>
    <w:qFormat/>
    <w:uiPriority w:val="0"/>
    <w:pPr>
      <w:adjustRightInd w:val="0"/>
      <w:spacing w:line="360" w:lineRule="auto"/>
      <w:ind w:firstLine="570"/>
      <w:textAlignment w:val="baseline"/>
    </w:pPr>
    <w:rPr>
      <w:kern w:val="0"/>
      <w:sz w:val="28"/>
      <w:szCs w:val="20"/>
    </w:rPr>
  </w:style>
  <w:style w:type="paragraph" w:customStyle="1" w:styleId="516">
    <w:name w:val="xl42"/>
    <w:basedOn w:val="1"/>
    <w:qFormat/>
    <w:uiPriority w:val="0"/>
    <w:pPr>
      <w:widowControl/>
      <w:pBdr>
        <w:top w:val="single" w:color="auto" w:sz="4" w:space="0"/>
        <w:left w:val="single" w:color="auto" w:sz="4" w:space="0"/>
        <w:bottom w:val="single" w:color="auto" w:sz="4" w:space="0"/>
        <w:right w:val="single" w:color="auto" w:sz="4" w:space="0"/>
      </w:pBdr>
      <w:spacing w:beforeAutospacing="1" w:after="100" w:afterAutospacing="1" w:line="240" w:lineRule="auto"/>
      <w:jc w:val="center"/>
    </w:pPr>
    <w:rPr>
      <w:kern w:val="0"/>
      <w:sz w:val="22"/>
      <w:szCs w:val="22"/>
    </w:rPr>
  </w:style>
  <w:style w:type="paragraph" w:customStyle="1" w:styleId="517">
    <w:name w:val="二级无标题条"/>
    <w:basedOn w:val="1"/>
    <w:qFormat/>
    <w:uiPriority w:val="0"/>
    <w:pPr>
      <w:spacing w:line="360" w:lineRule="auto"/>
    </w:pPr>
    <w:rPr>
      <w:sz w:val="24"/>
    </w:rPr>
  </w:style>
  <w:style w:type="paragraph" w:customStyle="1" w:styleId="518">
    <w:name w:val="英文仕様書"/>
    <w:basedOn w:val="1"/>
    <w:qFormat/>
    <w:uiPriority w:val="0"/>
    <w:pPr>
      <w:adjustRightInd w:val="0"/>
      <w:spacing w:line="360" w:lineRule="auto"/>
      <w:textAlignment w:val="baseline"/>
    </w:pPr>
    <w:rPr>
      <w:rFonts w:ascii="Courier New" w:hAnsi="Courier New" w:eastAsia="MS Gothic"/>
      <w:b/>
      <w:kern w:val="0"/>
      <w:sz w:val="20"/>
      <w:szCs w:val="20"/>
      <w:lang w:eastAsia="ja-JP"/>
    </w:rPr>
  </w:style>
  <w:style w:type="paragraph" w:customStyle="1" w:styleId="519">
    <w:name w:val="Char Char Char Char Char Char Char Char"/>
    <w:basedOn w:val="1"/>
    <w:qFormat/>
    <w:uiPriority w:val="0"/>
    <w:pPr>
      <w:spacing w:line="240" w:lineRule="auto"/>
    </w:pPr>
  </w:style>
  <w:style w:type="paragraph" w:customStyle="1" w:styleId="520">
    <w:name w:val="bullet"/>
    <w:basedOn w:val="1"/>
    <w:qFormat/>
    <w:uiPriority w:val="0"/>
    <w:pPr>
      <w:widowControl/>
      <w:tabs>
        <w:tab w:val="left" w:pos="720"/>
        <w:tab w:val="left" w:pos="1440"/>
        <w:tab w:val="left" w:pos="2160"/>
        <w:tab w:val="left" w:pos="2880"/>
        <w:tab w:val="left" w:pos="3600"/>
        <w:tab w:val="left" w:pos="4320"/>
        <w:tab w:val="left" w:pos="5040"/>
        <w:tab w:val="left" w:pos="5760"/>
        <w:tab w:val="left" w:pos="6480"/>
      </w:tabs>
      <w:overflowPunct w:val="0"/>
      <w:autoSpaceDE w:val="0"/>
      <w:autoSpaceDN w:val="0"/>
      <w:adjustRightInd w:val="0"/>
      <w:spacing w:after="120" w:line="240" w:lineRule="auto"/>
      <w:ind w:left="2160" w:hanging="720"/>
      <w:textAlignment w:val="baseline"/>
    </w:pPr>
    <w:rPr>
      <w:kern w:val="0"/>
      <w:sz w:val="24"/>
      <w:szCs w:val="20"/>
      <w:lang w:eastAsia="en-US"/>
    </w:rPr>
  </w:style>
  <w:style w:type="paragraph" w:customStyle="1" w:styleId="521">
    <w:name w:val="标题 91"/>
    <w:basedOn w:val="1"/>
    <w:next w:val="1"/>
    <w:qFormat/>
    <w:uiPriority w:val="0"/>
    <w:pPr>
      <w:keepNext/>
      <w:tabs>
        <w:tab w:val="left" w:pos="1321"/>
        <w:tab w:val="left" w:pos="2642"/>
        <w:tab w:val="center" w:pos="4961"/>
      </w:tabs>
      <w:autoSpaceDE w:val="0"/>
      <w:autoSpaceDN w:val="0"/>
      <w:adjustRightInd w:val="0"/>
      <w:spacing w:line="360" w:lineRule="atLeast"/>
      <w:ind w:hanging="2635"/>
      <w:jc w:val="center"/>
      <w:textAlignment w:val="baseline"/>
    </w:pPr>
    <w:rPr>
      <w:rFonts w:ascii="宋体"/>
      <w:b/>
      <w:kern w:val="0"/>
      <w:sz w:val="56"/>
      <w:szCs w:val="20"/>
    </w:rPr>
  </w:style>
  <w:style w:type="paragraph" w:customStyle="1" w:styleId="522">
    <w:name w:val="xl7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360" w:lineRule="auto"/>
      <w:jc w:val="center"/>
      <w:textAlignment w:val="center"/>
    </w:pPr>
    <w:rPr>
      <w:rFonts w:ascii="Arial" w:hAnsi="Arial" w:cs="Arial"/>
      <w:kern w:val="0"/>
      <w:sz w:val="20"/>
      <w:szCs w:val="20"/>
    </w:rPr>
  </w:style>
  <w:style w:type="paragraph" w:customStyle="1" w:styleId="523">
    <w:name w:val="附件"/>
    <w:basedOn w:val="1"/>
    <w:qFormat/>
    <w:uiPriority w:val="0"/>
    <w:pPr>
      <w:adjustRightInd w:val="0"/>
      <w:spacing w:line="560" w:lineRule="exact"/>
      <w:ind w:firstLine="600"/>
      <w:textAlignment w:val="baseline"/>
    </w:pPr>
    <w:rPr>
      <w:rFonts w:ascii="黑体" w:eastAsia="黑体"/>
      <w:b/>
      <w:spacing w:val="20"/>
      <w:kern w:val="0"/>
      <w:position w:val="-6"/>
      <w:sz w:val="28"/>
      <w:szCs w:val="20"/>
    </w:rPr>
  </w:style>
  <w:style w:type="paragraph" w:customStyle="1" w:styleId="524">
    <w:name w:val="xl65"/>
    <w:basedOn w:val="1"/>
    <w:qFormat/>
    <w:uiPriority w:val="0"/>
    <w:pPr>
      <w:widowControl/>
      <w:pBdr>
        <w:top w:val="single" w:color="auto" w:sz="4" w:space="0"/>
        <w:left w:val="single" w:color="auto" w:sz="4" w:space="0"/>
        <w:bottom w:val="single" w:color="auto" w:sz="4" w:space="0"/>
      </w:pBdr>
      <w:spacing w:beforeAutospacing="1" w:after="100" w:afterAutospacing="1" w:line="240" w:lineRule="auto"/>
      <w:jc w:val="center"/>
    </w:pPr>
    <w:rPr>
      <w:rFonts w:ascii="宋体" w:hAnsi="宋体"/>
      <w:kern w:val="0"/>
      <w:sz w:val="20"/>
      <w:szCs w:val="20"/>
    </w:rPr>
  </w:style>
  <w:style w:type="paragraph" w:customStyle="1" w:styleId="525">
    <w:name w:val="表内5号两端对齐"/>
    <w:qFormat/>
    <w:uiPriority w:val="0"/>
    <w:pPr>
      <w:adjustRightInd w:val="0"/>
      <w:snapToGrid w:val="0"/>
    </w:pPr>
    <w:rPr>
      <w:rFonts w:ascii="Times New Roman" w:hAnsi="Times New Roman" w:eastAsia="宋体" w:cs="Times New Roman"/>
      <w:sz w:val="21"/>
      <w:lang w:val="en-US" w:eastAsia="zh-CN" w:bidi="ar-SA"/>
    </w:rPr>
  </w:style>
  <w:style w:type="paragraph" w:customStyle="1" w:styleId="526">
    <w:name w:val="目录文字"/>
    <w:basedOn w:val="1"/>
    <w:qFormat/>
    <w:uiPriority w:val="0"/>
    <w:pPr>
      <w:widowControl/>
      <w:spacing w:line="480" w:lineRule="auto"/>
    </w:pPr>
    <w:rPr>
      <w:rFonts w:ascii="宋体" w:hAnsi="宋体"/>
      <w:kern w:val="0"/>
      <w:sz w:val="24"/>
      <w:szCs w:val="20"/>
    </w:rPr>
  </w:style>
  <w:style w:type="paragraph" w:customStyle="1" w:styleId="527">
    <w:name w:val="列出段落4"/>
    <w:basedOn w:val="1"/>
    <w:qFormat/>
    <w:uiPriority w:val="0"/>
    <w:pPr>
      <w:widowControl/>
      <w:adjustRightInd w:val="0"/>
      <w:snapToGrid w:val="0"/>
      <w:spacing w:after="200" w:line="360" w:lineRule="auto"/>
      <w:ind w:firstLine="420" w:firstLineChars="200"/>
    </w:pPr>
    <w:rPr>
      <w:rFonts w:ascii="Tahoma" w:hAnsi="Tahoma" w:eastAsia="微软雅黑"/>
      <w:kern w:val="0"/>
      <w:sz w:val="22"/>
      <w:szCs w:val="22"/>
    </w:rPr>
  </w:style>
  <w:style w:type="paragraph" w:customStyle="1" w:styleId="528">
    <w:name w:val="xl59"/>
    <w:basedOn w:val="1"/>
    <w:qFormat/>
    <w:uiPriority w:val="0"/>
    <w:pPr>
      <w:widowControl/>
      <w:pBdr>
        <w:top w:val="single" w:color="auto" w:sz="4" w:space="0"/>
        <w:bottom w:val="single" w:color="auto" w:sz="4" w:space="0"/>
        <w:right w:val="single" w:color="auto" w:sz="4" w:space="0"/>
      </w:pBdr>
      <w:spacing w:beforeAutospacing="1" w:after="100" w:afterAutospacing="1" w:line="240" w:lineRule="auto"/>
      <w:jc w:val="center"/>
    </w:pPr>
    <w:rPr>
      <w:rFonts w:ascii="宋体" w:hAnsi="宋体"/>
      <w:kern w:val="0"/>
      <w:sz w:val="22"/>
      <w:szCs w:val="22"/>
    </w:rPr>
  </w:style>
  <w:style w:type="paragraph" w:customStyle="1" w:styleId="529">
    <w:name w:val="标题4"/>
    <w:basedOn w:val="6"/>
    <w:qFormat/>
    <w:uiPriority w:val="0"/>
    <w:pPr>
      <w:keepNext w:val="0"/>
      <w:keepLines w:val="0"/>
      <w:tabs>
        <w:tab w:val="left" w:pos="0"/>
      </w:tabs>
      <w:spacing w:after="0" w:line="240" w:lineRule="auto"/>
      <w:outlineLvl w:val="9"/>
    </w:pPr>
    <w:rPr>
      <w:rFonts w:ascii="宋体" w:hAnsi="Times New Roman" w:eastAsia="宋体" w:cs="Times New Roman"/>
      <w:b w:val="0"/>
      <w:bCs w:val="0"/>
      <w:sz w:val="24"/>
      <w:szCs w:val="20"/>
    </w:rPr>
  </w:style>
  <w:style w:type="paragraph" w:customStyle="1" w:styleId="530">
    <w:name w:val="Jimson H4"/>
    <w:basedOn w:val="1"/>
    <w:next w:val="1"/>
    <w:qFormat/>
    <w:uiPriority w:val="0"/>
    <w:pPr>
      <w:tabs>
        <w:tab w:val="left" w:pos="0"/>
      </w:tabs>
      <w:spacing w:after="120" w:line="360" w:lineRule="auto"/>
      <w:outlineLvl w:val="3"/>
    </w:pPr>
    <w:rPr>
      <w:b/>
      <w:sz w:val="24"/>
    </w:rPr>
  </w:style>
  <w:style w:type="paragraph" w:customStyle="1" w:styleId="531">
    <w:name w:val="xl29"/>
    <w:basedOn w:val="1"/>
    <w:qFormat/>
    <w:uiPriority w:val="0"/>
    <w:pPr>
      <w:widowControl/>
      <w:pBdr>
        <w:top w:val="single" w:color="auto" w:sz="4" w:space="0"/>
        <w:left w:val="single" w:color="auto" w:sz="4" w:space="0"/>
        <w:bottom w:val="single" w:color="auto" w:sz="4" w:space="0"/>
        <w:right w:val="single" w:color="auto" w:sz="4" w:space="0"/>
      </w:pBdr>
      <w:spacing w:beforeAutospacing="1" w:after="100" w:afterAutospacing="1" w:line="240" w:lineRule="auto"/>
      <w:jc w:val="center"/>
      <w:textAlignment w:val="center"/>
    </w:pPr>
    <w:rPr>
      <w:rFonts w:ascii="宋体" w:hAnsi="宋体"/>
      <w:kern w:val="0"/>
      <w:sz w:val="16"/>
      <w:szCs w:val="16"/>
    </w:rPr>
  </w:style>
  <w:style w:type="paragraph" w:customStyle="1" w:styleId="532">
    <w:name w:val="Body Text 21"/>
    <w:basedOn w:val="1"/>
    <w:qFormat/>
    <w:uiPriority w:val="0"/>
    <w:pPr>
      <w:adjustRightInd w:val="0"/>
      <w:spacing w:line="240" w:lineRule="auto"/>
      <w:ind w:left="425"/>
      <w:textAlignment w:val="baseline"/>
    </w:pPr>
    <w:rPr>
      <w:rFonts w:ascii="宋体"/>
      <w:sz w:val="28"/>
      <w:szCs w:val="20"/>
    </w:rPr>
  </w:style>
  <w:style w:type="paragraph" w:customStyle="1" w:styleId="533">
    <w:name w:val="font14"/>
    <w:basedOn w:val="1"/>
    <w:qFormat/>
    <w:uiPriority w:val="0"/>
    <w:pPr>
      <w:widowControl/>
      <w:spacing w:beforeAutospacing="1" w:after="100" w:afterAutospacing="1" w:line="240" w:lineRule="auto"/>
    </w:pPr>
    <w:rPr>
      <w:color w:val="FF0000"/>
      <w:kern w:val="0"/>
      <w:sz w:val="20"/>
      <w:szCs w:val="20"/>
    </w:rPr>
  </w:style>
  <w:style w:type="paragraph" w:customStyle="1" w:styleId="534">
    <w:name w:val="K01"/>
    <w:basedOn w:val="1"/>
    <w:qFormat/>
    <w:uiPriority w:val="0"/>
    <w:pPr>
      <w:adjustRightInd w:val="0"/>
      <w:spacing w:after="120" w:line="360" w:lineRule="auto"/>
      <w:ind w:left="960" w:hanging="393"/>
      <w:textAlignment w:val="baseline"/>
    </w:pPr>
    <w:rPr>
      <w:rFonts w:ascii="宋体"/>
      <w:kern w:val="0"/>
      <w:sz w:val="24"/>
      <w:szCs w:val="20"/>
    </w:rPr>
  </w:style>
  <w:style w:type="paragraph" w:customStyle="1" w:styleId="535">
    <w:name w:val="xl52"/>
    <w:basedOn w:val="1"/>
    <w:qFormat/>
    <w:uiPriority w:val="0"/>
    <w:pPr>
      <w:widowControl/>
      <w:pBdr>
        <w:top w:val="single" w:color="auto" w:sz="4" w:space="0"/>
        <w:left w:val="single" w:color="auto" w:sz="4" w:space="0"/>
        <w:bottom w:val="single" w:color="auto" w:sz="4" w:space="0"/>
        <w:right w:val="single" w:color="auto" w:sz="4" w:space="0"/>
      </w:pBdr>
      <w:spacing w:beforeAutospacing="1" w:after="100" w:afterAutospacing="1" w:line="240" w:lineRule="auto"/>
      <w:jc w:val="center"/>
      <w:textAlignment w:val="center"/>
    </w:pPr>
    <w:rPr>
      <w:rFonts w:ascii="宋体" w:hAnsi="宋体"/>
      <w:kern w:val="0"/>
      <w:sz w:val="22"/>
      <w:szCs w:val="22"/>
    </w:rPr>
  </w:style>
  <w:style w:type="paragraph" w:customStyle="1" w:styleId="536">
    <w:name w:val="样式3"/>
    <w:basedOn w:val="3"/>
    <w:qFormat/>
    <w:uiPriority w:val="0"/>
    <w:pPr>
      <w:adjustRightInd w:val="0"/>
      <w:snapToGrid w:val="0"/>
      <w:spacing w:before="156" w:line="360" w:lineRule="auto"/>
      <w:textAlignment w:val="baseline"/>
    </w:pPr>
    <w:rPr>
      <w:rFonts w:ascii="宋体" w:eastAsia="黑体"/>
      <w:bCs w:val="0"/>
      <w:szCs w:val="20"/>
    </w:rPr>
  </w:style>
  <w:style w:type="paragraph" w:customStyle="1" w:styleId="537">
    <w:name w:val="表号"/>
    <w:qFormat/>
    <w:uiPriority w:val="0"/>
    <w:pPr>
      <w:spacing w:line="360" w:lineRule="auto"/>
      <w:jc w:val="right"/>
    </w:pPr>
    <w:rPr>
      <w:rFonts w:ascii="Arial" w:hAnsi="Arial" w:eastAsia="宋体" w:cs="Times New Roman"/>
      <w:sz w:val="21"/>
      <w:lang w:val="en-US" w:eastAsia="zh-CN" w:bidi="ar-SA"/>
    </w:rPr>
  </w:style>
  <w:style w:type="paragraph" w:customStyle="1" w:styleId="538">
    <w:name w:val="font11"/>
    <w:basedOn w:val="1"/>
    <w:qFormat/>
    <w:uiPriority w:val="0"/>
    <w:pPr>
      <w:widowControl/>
      <w:spacing w:beforeAutospacing="1" w:after="100" w:afterAutospacing="1" w:line="240" w:lineRule="auto"/>
    </w:pPr>
    <w:rPr>
      <w:kern w:val="0"/>
      <w:sz w:val="22"/>
      <w:szCs w:val="22"/>
    </w:rPr>
  </w:style>
  <w:style w:type="paragraph" w:customStyle="1" w:styleId="539">
    <w:name w:val="正"/>
    <w:qFormat/>
    <w:uiPriority w:val="0"/>
    <w:pPr>
      <w:widowControl w:val="0"/>
      <w:autoSpaceDE w:val="0"/>
      <w:autoSpaceDN w:val="0"/>
      <w:adjustRightInd w:val="0"/>
      <w:spacing w:line="360" w:lineRule="atLeast"/>
      <w:ind w:firstLine="576"/>
      <w:textAlignment w:val="baseline"/>
    </w:pPr>
    <w:rPr>
      <w:rFonts w:ascii="宋体" w:hAnsi="Times New Roman" w:eastAsia="宋体" w:cs="Times New Roman"/>
      <w:color w:val="000000"/>
      <w:sz w:val="24"/>
      <w:lang w:val="en-US" w:eastAsia="zh-CN" w:bidi="ar-SA"/>
    </w:rPr>
  </w:style>
  <w:style w:type="paragraph" w:customStyle="1" w:styleId="540">
    <w:name w:val="xl70"/>
    <w:basedOn w:val="1"/>
    <w:qFormat/>
    <w:uiPriority w:val="0"/>
    <w:pPr>
      <w:widowControl/>
      <w:pBdr>
        <w:top w:val="single" w:color="auto" w:sz="4" w:space="0"/>
        <w:left w:val="single" w:color="auto" w:sz="4" w:space="0"/>
        <w:bottom w:val="single" w:color="auto" w:sz="4" w:space="0"/>
        <w:right w:val="single" w:color="auto" w:sz="4" w:space="0"/>
      </w:pBdr>
      <w:spacing w:beforeAutospacing="1" w:after="100" w:afterAutospacing="1" w:line="360" w:lineRule="auto"/>
      <w:jc w:val="center"/>
      <w:textAlignment w:val="center"/>
    </w:pPr>
    <w:rPr>
      <w:rFonts w:ascii="Arial" w:hAnsi="Arial" w:cs="Arial"/>
      <w:b/>
      <w:bCs/>
      <w:kern w:val="0"/>
      <w:sz w:val="20"/>
      <w:szCs w:val="20"/>
    </w:rPr>
  </w:style>
  <w:style w:type="paragraph" w:customStyle="1" w:styleId="541">
    <w:name w:val="Char Char Char Char Char Char Char Char1"/>
    <w:basedOn w:val="1"/>
    <w:qFormat/>
    <w:uiPriority w:val="0"/>
    <w:pPr>
      <w:spacing w:line="240" w:lineRule="auto"/>
    </w:pPr>
  </w:style>
  <w:style w:type="paragraph" w:customStyle="1" w:styleId="542">
    <w:name w:val="Char5"/>
    <w:basedOn w:val="1"/>
    <w:qFormat/>
    <w:uiPriority w:val="0"/>
    <w:pPr>
      <w:adjustRightInd w:val="0"/>
      <w:snapToGrid w:val="0"/>
      <w:spacing w:line="240" w:lineRule="auto"/>
      <w:ind w:firstLine="466"/>
      <w:textAlignment w:val="baseline"/>
    </w:pPr>
  </w:style>
  <w:style w:type="paragraph" w:customStyle="1" w:styleId="543">
    <w:name w:val="xl30"/>
    <w:basedOn w:val="1"/>
    <w:qFormat/>
    <w:uiPriority w:val="0"/>
    <w:pPr>
      <w:widowControl/>
      <w:pBdr>
        <w:left w:val="single" w:color="auto" w:sz="4" w:space="0"/>
        <w:bottom w:val="single" w:color="auto" w:sz="4" w:space="0"/>
        <w:right w:val="single" w:color="auto" w:sz="4" w:space="0"/>
      </w:pBdr>
      <w:spacing w:beforeAutospacing="1" w:after="100" w:afterAutospacing="1" w:line="240" w:lineRule="auto"/>
      <w:jc w:val="center"/>
      <w:textAlignment w:val="top"/>
    </w:pPr>
    <w:rPr>
      <w:rFonts w:ascii="宋体" w:hAnsi="宋体"/>
      <w:color w:val="000000"/>
      <w:kern w:val="0"/>
      <w:sz w:val="24"/>
    </w:rPr>
  </w:style>
  <w:style w:type="paragraph" w:customStyle="1" w:styleId="544">
    <w:name w:val="Char Char Char Char2"/>
    <w:basedOn w:val="1"/>
    <w:qFormat/>
    <w:uiPriority w:val="0"/>
    <w:pPr>
      <w:adjustRightInd w:val="0"/>
      <w:spacing w:line="360" w:lineRule="auto"/>
    </w:pPr>
    <w:rPr>
      <w:kern w:val="0"/>
      <w:sz w:val="24"/>
      <w:szCs w:val="20"/>
    </w:rPr>
  </w:style>
  <w:style w:type="paragraph" w:customStyle="1" w:styleId="545">
    <w:name w:val="xl63"/>
    <w:basedOn w:val="1"/>
    <w:qFormat/>
    <w:uiPriority w:val="0"/>
    <w:pPr>
      <w:widowControl/>
      <w:pBdr>
        <w:top w:val="single" w:color="auto" w:sz="4" w:space="0"/>
        <w:bottom w:val="single" w:color="auto" w:sz="4" w:space="0"/>
      </w:pBdr>
      <w:spacing w:beforeAutospacing="1" w:after="100" w:afterAutospacing="1" w:line="240" w:lineRule="auto"/>
      <w:jc w:val="center"/>
    </w:pPr>
    <w:rPr>
      <w:kern w:val="0"/>
      <w:sz w:val="20"/>
      <w:szCs w:val="20"/>
    </w:rPr>
  </w:style>
  <w:style w:type="paragraph" w:customStyle="1" w:styleId="546">
    <w:name w:val="正文报告"/>
    <w:basedOn w:val="1"/>
    <w:qFormat/>
    <w:uiPriority w:val="0"/>
    <w:pPr>
      <w:tabs>
        <w:tab w:val="left" w:pos="510"/>
      </w:tabs>
      <w:adjustRightInd w:val="0"/>
      <w:spacing w:line="460" w:lineRule="exact"/>
      <w:ind w:firstLine="482"/>
      <w:textAlignment w:val="baseline"/>
    </w:pPr>
    <w:rPr>
      <w:kern w:val="0"/>
      <w:sz w:val="24"/>
      <w:szCs w:val="20"/>
    </w:rPr>
  </w:style>
  <w:style w:type="paragraph" w:customStyle="1" w:styleId="547">
    <w:name w:val="正文文本 21"/>
    <w:basedOn w:val="1"/>
    <w:qFormat/>
    <w:uiPriority w:val="0"/>
    <w:pPr>
      <w:autoSpaceDE w:val="0"/>
      <w:autoSpaceDN w:val="0"/>
      <w:adjustRightInd w:val="0"/>
      <w:spacing w:line="240" w:lineRule="auto"/>
      <w:textAlignment w:val="baseline"/>
    </w:pPr>
    <w:rPr>
      <w:rFonts w:ascii="宋体"/>
      <w:kern w:val="0"/>
      <w:sz w:val="28"/>
      <w:szCs w:val="20"/>
    </w:rPr>
  </w:style>
  <w:style w:type="paragraph" w:customStyle="1" w:styleId="548">
    <w:name w:val="标题后正文"/>
    <w:basedOn w:val="1"/>
    <w:qFormat/>
    <w:uiPriority w:val="0"/>
    <w:pPr>
      <w:adjustRightInd w:val="0"/>
      <w:spacing w:line="360" w:lineRule="auto"/>
      <w:ind w:firstLine="200" w:firstLineChars="200"/>
      <w:textAlignment w:val="baseline"/>
    </w:pPr>
    <w:rPr>
      <w:rFonts w:ascii="Arial" w:hAnsi="Arial"/>
      <w:snapToGrid w:val="0"/>
      <w:kern w:val="28"/>
      <w:sz w:val="24"/>
      <w:szCs w:val="20"/>
    </w:rPr>
  </w:style>
  <w:style w:type="paragraph" w:customStyle="1" w:styleId="549">
    <w:name w:val="content"/>
    <w:qFormat/>
    <w:uiPriority w:val="0"/>
    <w:pPr>
      <w:adjustRightInd w:val="0"/>
      <w:spacing w:line="360" w:lineRule="auto"/>
      <w:ind w:firstLine="480" w:firstLineChars="200"/>
    </w:pPr>
    <w:rPr>
      <w:rFonts w:ascii="Times New Roman" w:hAnsi="Times New Roman" w:eastAsia="宋体" w:cs="Times New Roman"/>
      <w:snapToGrid w:val="0"/>
      <w:sz w:val="24"/>
      <w:szCs w:val="24"/>
      <w:lang w:val="en-US" w:eastAsia="zh-CN" w:bidi="ar-SA"/>
    </w:rPr>
  </w:style>
  <w:style w:type="paragraph" w:customStyle="1" w:styleId="550">
    <w:name w:val="xl54"/>
    <w:basedOn w:val="1"/>
    <w:qFormat/>
    <w:uiPriority w:val="0"/>
    <w:pPr>
      <w:widowControl/>
      <w:pBdr>
        <w:left w:val="single" w:color="auto" w:sz="4" w:space="0"/>
        <w:right w:val="single" w:color="auto" w:sz="4" w:space="0"/>
      </w:pBdr>
      <w:spacing w:beforeAutospacing="1" w:after="100" w:afterAutospacing="1" w:line="240" w:lineRule="auto"/>
      <w:jc w:val="center"/>
      <w:textAlignment w:val="center"/>
    </w:pPr>
    <w:rPr>
      <w:rFonts w:ascii="宋体" w:hAnsi="宋体"/>
      <w:kern w:val="0"/>
      <w:sz w:val="22"/>
      <w:szCs w:val="22"/>
    </w:rPr>
  </w:style>
  <w:style w:type="paragraph" w:customStyle="1" w:styleId="551">
    <w:name w:val="突出显示"/>
    <w:qFormat/>
    <w:uiPriority w:val="0"/>
    <w:pPr>
      <w:spacing w:line="360" w:lineRule="auto"/>
    </w:pPr>
    <w:rPr>
      <w:rFonts w:ascii="Times New Roman" w:hAnsi="Times New Roman" w:eastAsia="宋体" w:cs="Times New Roman"/>
      <w:b/>
      <w:kern w:val="2"/>
      <w:sz w:val="28"/>
      <w:szCs w:val="28"/>
      <w:lang w:val="en-US" w:eastAsia="zh-CN" w:bidi="ar-SA"/>
    </w:rPr>
  </w:style>
  <w:style w:type="paragraph" w:customStyle="1" w:styleId="552">
    <w:name w:val="BG"/>
    <w:basedOn w:val="1"/>
    <w:next w:val="1"/>
    <w:qFormat/>
    <w:uiPriority w:val="0"/>
    <w:pPr>
      <w:tabs>
        <w:tab w:val="left" w:pos="1134"/>
      </w:tabs>
      <w:adjustRightInd w:val="0"/>
      <w:spacing w:line="360" w:lineRule="atLeast"/>
      <w:jc w:val="center"/>
      <w:textAlignment w:val="baseline"/>
    </w:pPr>
    <w:rPr>
      <w:rFonts w:ascii="Arial" w:hAnsi="Arial"/>
      <w:kern w:val="0"/>
      <w:szCs w:val="20"/>
    </w:rPr>
  </w:style>
  <w:style w:type="paragraph" w:customStyle="1" w:styleId="553">
    <w:name w:val="xl49"/>
    <w:basedOn w:val="1"/>
    <w:qFormat/>
    <w:uiPriority w:val="0"/>
    <w:pPr>
      <w:widowControl/>
      <w:spacing w:beforeAutospacing="1" w:after="100" w:afterAutospacing="1" w:line="240" w:lineRule="auto"/>
      <w:jc w:val="center"/>
      <w:textAlignment w:val="center"/>
    </w:pPr>
    <w:rPr>
      <w:rFonts w:ascii="宋体" w:hAnsi="宋体"/>
      <w:kern w:val="0"/>
      <w:sz w:val="24"/>
    </w:rPr>
  </w:style>
  <w:style w:type="paragraph" w:customStyle="1" w:styleId="554">
    <w:name w:val="Jimson H7"/>
    <w:basedOn w:val="1"/>
    <w:next w:val="1"/>
    <w:qFormat/>
    <w:uiPriority w:val="0"/>
    <w:pPr>
      <w:tabs>
        <w:tab w:val="left" w:pos="0"/>
      </w:tabs>
      <w:spacing w:after="120" w:line="360" w:lineRule="auto"/>
      <w:outlineLvl w:val="6"/>
    </w:pPr>
    <w:rPr>
      <w:b/>
      <w:sz w:val="24"/>
    </w:rPr>
  </w:style>
  <w:style w:type="paragraph" w:customStyle="1" w:styleId="555">
    <w:name w:val="样式10"/>
    <w:basedOn w:val="1"/>
    <w:qFormat/>
    <w:uiPriority w:val="0"/>
    <w:pPr>
      <w:spacing w:beforeLines="30" w:afterLines="30" w:line="240" w:lineRule="auto"/>
    </w:pPr>
    <w:rPr>
      <w:rFonts w:ascii="黑体" w:hAnsi="宋体" w:eastAsia="黑体"/>
      <w:sz w:val="28"/>
      <w:szCs w:val="20"/>
    </w:rPr>
  </w:style>
  <w:style w:type="paragraph" w:customStyle="1" w:styleId="556">
    <w:name w:val="xl57"/>
    <w:basedOn w:val="1"/>
    <w:qFormat/>
    <w:uiPriority w:val="0"/>
    <w:pPr>
      <w:widowControl/>
      <w:pBdr>
        <w:top w:val="single" w:color="auto" w:sz="4" w:space="0"/>
        <w:bottom w:val="single" w:color="auto" w:sz="4" w:space="0"/>
      </w:pBdr>
      <w:spacing w:beforeAutospacing="1" w:after="100" w:afterAutospacing="1" w:line="240" w:lineRule="auto"/>
      <w:jc w:val="center"/>
    </w:pPr>
    <w:rPr>
      <w:kern w:val="0"/>
      <w:sz w:val="22"/>
      <w:szCs w:val="22"/>
    </w:rPr>
  </w:style>
  <w:style w:type="paragraph" w:customStyle="1" w:styleId="557">
    <w:name w:val="xl62"/>
    <w:basedOn w:val="1"/>
    <w:qFormat/>
    <w:uiPriority w:val="0"/>
    <w:pPr>
      <w:widowControl/>
      <w:pBdr>
        <w:top w:val="single" w:color="auto" w:sz="4" w:space="0"/>
        <w:left w:val="single" w:color="auto" w:sz="4" w:space="0"/>
        <w:bottom w:val="single" w:color="auto" w:sz="4" w:space="0"/>
      </w:pBdr>
      <w:spacing w:beforeAutospacing="1" w:after="100" w:afterAutospacing="1" w:line="240" w:lineRule="auto"/>
      <w:jc w:val="center"/>
    </w:pPr>
    <w:rPr>
      <w:kern w:val="0"/>
      <w:sz w:val="20"/>
      <w:szCs w:val="20"/>
    </w:rPr>
  </w:style>
  <w:style w:type="paragraph" w:customStyle="1" w:styleId="558">
    <w:name w:val="Preformatted"/>
    <w:basedOn w:val="1"/>
    <w:qFormat/>
    <w:uiPriority w:val="0"/>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spacing w:line="240" w:lineRule="auto"/>
    </w:pPr>
    <w:rPr>
      <w:rFonts w:ascii="Courier New" w:hAnsi="Courier New"/>
      <w:kern w:val="0"/>
      <w:sz w:val="20"/>
      <w:szCs w:val="20"/>
    </w:rPr>
  </w:style>
  <w:style w:type="paragraph" w:customStyle="1" w:styleId="559">
    <w:name w:val="表格侧编号"/>
    <w:next w:val="1"/>
    <w:qFormat/>
    <w:uiPriority w:val="0"/>
    <w:pPr>
      <w:widowControl w:val="0"/>
      <w:adjustRightInd w:val="0"/>
      <w:snapToGrid w:val="0"/>
      <w:jc w:val="center"/>
      <w:textAlignment w:val="baseline"/>
    </w:pPr>
    <w:rPr>
      <w:rFonts w:ascii="宋体" w:hAnsi="Times New Roman" w:eastAsia="宋体" w:cs="Times New Roman"/>
      <w:sz w:val="24"/>
      <w:lang w:val="en-US" w:eastAsia="zh-CN" w:bidi="ar-SA"/>
    </w:rPr>
  </w:style>
  <w:style w:type="paragraph" w:customStyle="1" w:styleId="560">
    <w:name w:val="xl23"/>
    <w:basedOn w:val="1"/>
    <w:qFormat/>
    <w:uiPriority w:val="0"/>
    <w:pPr>
      <w:widowControl/>
      <w:spacing w:beforeAutospacing="1" w:after="100" w:afterAutospacing="1" w:line="240" w:lineRule="auto"/>
      <w:jc w:val="center"/>
    </w:pPr>
    <w:rPr>
      <w:rFonts w:ascii="Arial" w:hAnsi="Arial" w:cs="Arial"/>
      <w:kern w:val="0"/>
      <w:sz w:val="24"/>
    </w:rPr>
  </w:style>
  <w:style w:type="paragraph" w:customStyle="1" w:styleId="561">
    <w:name w:val="reader-word-layer reader-word-s3-10"/>
    <w:basedOn w:val="1"/>
    <w:qFormat/>
    <w:uiPriority w:val="0"/>
    <w:pPr>
      <w:widowControl/>
      <w:spacing w:beforeAutospacing="1" w:after="100" w:afterAutospacing="1" w:line="240" w:lineRule="auto"/>
    </w:pPr>
    <w:rPr>
      <w:rFonts w:ascii="宋体" w:hAnsi="宋体" w:cs="宋体"/>
      <w:kern w:val="0"/>
      <w:sz w:val="24"/>
    </w:rPr>
  </w:style>
  <w:style w:type="paragraph" w:customStyle="1" w:styleId="562">
    <w:name w:val="Body Text 23"/>
    <w:basedOn w:val="1"/>
    <w:qFormat/>
    <w:uiPriority w:val="0"/>
    <w:pPr>
      <w:autoSpaceDE w:val="0"/>
      <w:autoSpaceDN w:val="0"/>
      <w:adjustRightInd w:val="0"/>
      <w:spacing w:line="400" w:lineRule="exact"/>
      <w:textAlignment w:val="baseline"/>
    </w:pPr>
    <w:rPr>
      <w:sz w:val="28"/>
      <w:szCs w:val="20"/>
    </w:rPr>
  </w:style>
  <w:style w:type="paragraph" w:customStyle="1" w:styleId="563">
    <w:name w:val="默认段落字体 Para Char"/>
    <w:basedOn w:val="1"/>
    <w:qFormat/>
    <w:uiPriority w:val="0"/>
    <w:pPr>
      <w:spacing w:after="95" w:line="360" w:lineRule="auto"/>
    </w:pPr>
    <w:rPr>
      <w:rFonts w:ascii="Tahoma" w:hAnsi="Tahoma"/>
      <w:sz w:val="24"/>
      <w:szCs w:val="20"/>
    </w:rPr>
  </w:style>
  <w:style w:type="paragraph" w:customStyle="1" w:styleId="564">
    <w:name w:val="Body Text 22"/>
    <w:basedOn w:val="1"/>
    <w:qFormat/>
    <w:uiPriority w:val="0"/>
    <w:pPr>
      <w:autoSpaceDE w:val="0"/>
      <w:autoSpaceDN w:val="0"/>
      <w:adjustRightInd w:val="0"/>
      <w:spacing w:after="120" w:line="360" w:lineRule="auto"/>
      <w:ind w:firstLine="425"/>
      <w:textAlignment w:val="baseline"/>
    </w:pPr>
    <w:rPr>
      <w:sz w:val="24"/>
      <w:szCs w:val="20"/>
    </w:rPr>
  </w:style>
  <w:style w:type="paragraph" w:customStyle="1" w:styleId="565">
    <w:name w:val="表内容"/>
    <w:basedOn w:val="1"/>
    <w:qFormat/>
    <w:uiPriority w:val="0"/>
    <w:pPr>
      <w:widowControl/>
      <w:autoSpaceDE w:val="0"/>
      <w:autoSpaceDN w:val="0"/>
      <w:adjustRightInd w:val="0"/>
      <w:spacing w:line="240" w:lineRule="auto"/>
      <w:jc w:val="center"/>
      <w:textAlignment w:val="bottom"/>
    </w:pPr>
    <w:rPr>
      <w:smallCaps/>
      <w:kern w:val="0"/>
      <w:szCs w:val="20"/>
    </w:rPr>
  </w:style>
  <w:style w:type="paragraph" w:customStyle="1" w:styleId="566">
    <w:name w:val="xl56"/>
    <w:basedOn w:val="1"/>
    <w:qFormat/>
    <w:uiPriority w:val="0"/>
    <w:pPr>
      <w:widowControl/>
      <w:pBdr>
        <w:top w:val="single" w:color="auto" w:sz="4" w:space="0"/>
        <w:left w:val="single" w:color="auto" w:sz="4" w:space="0"/>
        <w:bottom w:val="single" w:color="auto" w:sz="4" w:space="0"/>
      </w:pBdr>
      <w:spacing w:beforeAutospacing="1" w:after="100" w:afterAutospacing="1" w:line="240" w:lineRule="auto"/>
      <w:jc w:val="center"/>
    </w:pPr>
    <w:rPr>
      <w:rFonts w:ascii="宋体" w:hAnsi="宋体"/>
      <w:kern w:val="0"/>
      <w:sz w:val="22"/>
      <w:szCs w:val="22"/>
    </w:rPr>
  </w:style>
  <w:style w:type="paragraph" w:customStyle="1" w:styleId="567">
    <w:name w:val="xl35"/>
    <w:basedOn w:val="1"/>
    <w:qFormat/>
    <w:uiPriority w:val="0"/>
    <w:pPr>
      <w:widowControl/>
      <w:pBdr>
        <w:bottom w:val="single" w:color="000000" w:sz="4" w:space="0"/>
        <w:right w:val="single" w:color="000000" w:sz="4" w:space="0"/>
      </w:pBdr>
      <w:spacing w:beforeAutospacing="1" w:after="100" w:afterAutospacing="1" w:line="240" w:lineRule="auto"/>
    </w:pPr>
    <w:rPr>
      <w:rFonts w:ascii="宋体" w:hAnsi="宋体"/>
      <w:kern w:val="0"/>
      <w:sz w:val="24"/>
    </w:rPr>
  </w:style>
  <w:style w:type="paragraph" w:customStyle="1" w:styleId="568">
    <w:name w:val="k 样式1"/>
    <w:basedOn w:val="1"/>
    <w:qFormat/>
    <w:uiPriority w:val="0"/>
    <w:pPr>
      <w:adjustRightInd w:val="0"/>
      <w:spacing w:line="360" w:lineRule="atLeast"/>
      <w:textAlignment w:val="baseline"/>
    </w:pPr>
    <w:rPr>
      <w:kern w:val="0"/>
      <w:sz w:val="24"/>
      <w:szCs w:val="20"/>
    </w:rPr>
  </w:style>
  <w:style w:type="paragraph" w:customStyle="1" w:styleId="569">
    <w:name w:val="样式 标题 5标题 5 Char口H5PIM 5h5Second Subheading5l4heading 5...1"/>
    <w:basedOn w:val="7"/>
    <w:qFormat/>
    <w:uiPriority w:val="0"/>
    <w:pPr>
      <w:keepNext w:val="0"/>
      <w:tabs>
        <w:tab w:val="left" w:pos="0"/>
      </w:tabs>
      <w:spacing w:afterLines="30" w:line="377" w:lineRule="auto"/>
      <w:ind w:firstLine="454"/>
    </w:pPr>
    <w:rPr>
      <w:rFonts w:ascii="宋体" w:hAnsi="宋体" w:cs="宋体"/>
      <w:b w:val="0"/>
      <w:kern w:val="0"/>
      <w:sz w:val="24"/>
      <w:szCs w:val="20"/>
    </w:rPr>
  </w:style>
  <w:style w:type="paragraph" w:customStyle="1" w:styleId="570">
    <w:name w:val="reader-word-layer reader-word-s3-8"/>
    <w:basedOn w:val="1"/>
    <w:qFormat/>
    <w:uiPriority w:val="0"/>
    <w:pPr>
      <w:widowControl/>
      <w:spacing w:beforeAutospacing="1" w:after="100" w:afterAutospacing="1" w:line="240" w:lineRule="auto"/>
    </w:pPr>
    <w:rPr>
      <w:rFonts w:ascii="宋体" w:hAnsi="宋体" w:cs="宋体"/>
      <w:kern w:val="0"/>
      <w:sz w:val="24"/>
    </w:rPr>
  </w:style>
  <w:style w:type="paragraph" w:customStyle="1" w:styleId="571">
    <w:name w:val="表头标号"/>
    <w:qFormat/>
    <w:uiPriority w:val="0"/>
    <w:pPr>
      <w:spacing w:after="120"/>
      <w:jc w:val="right"/>
    </w:pPr>
    <w:rPr>
      <w:rFonts w:ascii="Times New Roman" w:hAnsi="Times New Roman" w:eastAsia="宋体" w:cs="Times New Roman"/>
      <w:color w:val="0000FF"/>
      <w:sz w:val="24"/>
      <w:lang w:val="en-US" w:eastAsia="zh-CN" w:bidi="ar-SA"/>
    </w:rPr>
  </w:style>
  <w:style w:type="paragraph" w:customStyle="1" w:styleId="572">
    <w:name w:val="font13"/>
    <w:basedOn w:val="1"/>
    <w:qFormat/>
    <w:uiPriority w:val="0"/>
    <w:pPr>
      <w:widowControl/>
      <w:spacing w:beforeAutospacing="1" w:after="100" w:afterAutospacing="1" w:line="240" w:lineRule="auto"/>
    </w:pPr>
    <w:rPr>
      <w:rFonts w:hint="eastAsia" w:ascii="宋体" w:hAnsi="宋体"/>
      <w:color w:val="000000"/>
      <w:kern w:val="0"/>
      <w:sz w:val="20"/>
      <w:szCs w:val="20"/>
    </w:rPr>
  </w:style>
  <w:style w:type="paragraph" w:customStyle="1" w:styleId="573">
    <w:name w:val="xl66"/>
    <w:basedOn w:val="1"/>
    <w:qFormat/>
    <w:uiPriority w:val="0"/>
    <w:pPr>
      <w:widowControl/>
      <w:pBdr>
        <w:top w:val="single" w:color="auto" w:sz="4" w:space="0"/>
        <w:bottom w:val="single" w:color="auto" w:sz="4" w:space="0"/>
      </w:pBdr>
      <w:spacing w:beforeAutospacing="1" w:after="100" w:afterAutospacing="1" w:line="240" w:lineRule="auto"/>
      <w:jc w:val="center"/>
    </w:pPr>
    <w:rPr>
      <w:rFonts w:ascii="宋体" w:hAnsi="宋体"/>
      <w:kern w:val="0"/>
      <w:sz w:val="20"/>
      <w:szCs w:val="20"/>
    </w:rPr>
  </w:style>
  <w:style w:type="paragraph" w:customStyle="1" w:styleId="574">
    <w:name w:val="正文 t"/>
    <w:basedOn w:val="1"/>
    <w:qFormat/>
    <w:uiPriority w:val="0"/>
    <w:pPr>
      <w:spacing w:after="120" w:line="240" w:lineRule="atLeast"/>
    </w:pPr>
    <w:rPr>
      <w:rFonts w:ascii="Arial" w:hAnsi="Arial"/>
      <w:sz w:val="24"/>
      <w:szCs w:val="20"/>
    </w:rPr>
  </w:style>
  <w:style w:type="paragraph" w:customStyle="1" w:styleId="575">
    <w:name w:val="È±?"/>
    <w:basedOn w:val="1"/>
    <w:qFormat/>
    <w:uiPriority w:val="0"/>
    <w:pPr>
      <w:widowControl/>
      <w:overflowPunct w:val="0"/>
      <w:autoSpaceDE w:val="0"/>
      <w:autoSpaceDN w:val="0"/>
      <w:adjustRightInd w:val="0"/>
      <w:spacing w:line="360" w:lineRule="auto"/>
      <w:textAlignment w:val="baseline"/>
    </w:pPr>
    <w:rPr>
      <w:rFonts w:ascii="宋体"/>
      <w:kern w:val="0"/>
      <w:sz w:val="24"/>
      <w:szCs w:val="20"/>
    </w:rPr>
  </w:style>
  <w:style w:type="paragraph" w:customStyle="1" w:styleId="576">
    <w:name w:val="xl50"/>
    <w:basedOn w:val="1"/>
    <w:qFormat/>
    <w:uiPriority w:val="0"/>
    <w:pPr>
      <w:widowControl/>
      <w:pBdr>
        <w:bottom w:val="single" w:color="auto" w:sz="4" w:space="0"/>
      </w:pBdr>
      <w:spacing w:beforeAutospacing="1" w:after="100" w:afterAutospacing="1" w:line="240" w:lineRule="auto"/>
      <w:jc w:val="center"/>
    </w:pPr>
    <w:rPr>
      <w:rFonts w:ascii="宋体" w:hAnsi="宋体"/>
      <w:kern w:val="0"/>
      <w:sz w:val="24"/>
    </w:rPr>
  </w:style>
  <w:style w:type="paragraph" w:customStyle="1" w:styleId="577">
    <w:name w:val="流程图文本框及表格格式"/>
    <w:basedOn w:val="1"/>
    <w:qFormat/>
    <w:uiPriority w:val="0"/>
    <w:pPr>
      <w:spacing w:line="360" w:lineRule="auto"/>
    </w:pPr>
    <w:rPr>
      <w:rFonts w:ascii="楷体_GB2312" w:eastAsia="楷体_GB2312"/>
      <w:sz w:val="24"/>
      <w:szCs w:val="20"/>
    </w:rPr>
  </w:style>
  <w:style w:type="paragraph" w:customStyle="1" w:styleId="578">
    <w:name w:val="xl68"/>
    <w:basedOn w:val="1"/>
    <w:qFormat/>
    <w:uiPriority w:val="0"/>
    <w:pPr>
      <w:widowControl/>
      <w:pBdr>
        <w:top w:val="single" w:color="auto" w:sz="4" w:space="0"/>
        <w:left w:val="single" w:color="auto" w:sz="4" w:space="0"/>
        <w:bottom w:val="single" w:color="auto" w:sz="4" w:space="0"/>
        <w:right w:val="single" w:color="auto" w:sz="4" w:space="0"/>
      </w:pBdr>
      <w:shd w:val="clear" w:color="000000" w:fill="FFFF99"/>
      <w:spacing w:beforeAutospacing="1" w:after="100" w:afterAutospacing="1" w:line="360" w:lineRule="auto"/>
      <w:textAlignment w:val="center"/>
    </w:pPr>
    <w:rPr>
      <w:rFonts w:ascii="宋体" w:hAnsi="宋体" w:cs="宋体"/>
      <w:b/>
      <w:bCs/>
      <w:kern w:val="0"/>
      <w:sz w:val="20"/>
      <w:szCs w:val="20"/>
    </w:rPr>
  </w:style>
  <w:style w:type="paragraph" w:customStyle="1" w:styleId="579">
    <w:name w:val="xl74"/>
    <w:basedOn w:val="1"/>
    <w:qFormat/>
    <w:uiPriority w:val="0"/>
    <w:pPr>
      <w:widowControl/>
      <w:pBdr>
        <w:top w:val="single" w:color="auto" w:sz="4" w:space="0"/>
        <w:left w:val="single" w:color="auto" w:sz="4" w:space="0"/>
        <w:bottom w:val="single" w:color="auto" w:sz="4" w:space="0"/>
        <w:right w:val="single" w:color="auto" w:sz="4" w:space="0"/>
      </w:pBdr>
      <w:spacing w:beforeAutospacing="1" w:after="100" w:afterAutospacing="1" w:line="360" w:lineRule="auto"/>
      <w:jc w:val="center"/>
      <w:textAlignment w:val="center"/>
    </w:pPr>
    <w:rPr>
      <w:rFonts w:ascii="宋体" w:hAnsi="宋体" w:cs="宋体"/>
      <w:kern w:val="0"/>
      <w:sz w:val="20"/>
      <w:szCs w:val="20"/>
    </w:rPr>
  </w:style>
  <w:style w:type="paragraph" w:customStyle="1" w:styleId="580">
    <w:name w:val="Jimson H8"/>
    <w:basedOn w:val="1"/>
    <w:next w:val="1"/>
    <w:qFormat/>
    <w:uiPriority w:val="0"/>
    <w:pPr>
      <w:tabs>
        <w:tab w:val="left" w:pos="0"/>
      </w:tabs>
      <w:spacing w:after="120" w:line="360" w:lineRule="auto"/>
      <w:outlineLvl w:val="7"/>
    </w:pPr>
    <w:rPr>
      <w:b/>
      <w:sz w:val="24"/>
    </w:rPr>
  </w:style>
  <w:style w:type="paragraph" w:customStyle="1" w:styleId="581">
    <w:name w:val="xl6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Autospacing="1" w:after="100" w:afterAutospacing="1" w:line="360" w:lineRule="auto"/>
      <w:jc w:val="center"/>
      <w:textAlignment w:val="center"/>
    </w:pPr>
    <w:rPr>
      <w:rFonts w:ascii="宋体" w:hAnsi="宋体" w:cs="宋体"/>
      <w:b/>
      <w:bCs/>
      <w:kern w:val="0"/>
      <w:sz w:val="20"/>
      <w:szCs w:val="20"/>
    </w:rPr>
  </w:style>
  <w:style w:type="paragraph" w:customStyle="1" w:styleId="582">
    <w:name w:val="xl36"/>
    <w:basedOn w:val="1"/>
    <w:qFormat/>
    <w:uiPriority w:val="0"/>
    <w:pPr>
      <w:widowControl/>
      <w:pBdr>
        <w:left w:val="single" w:color="auto" w:sz="4" w:space="0"/>
        <w:right w:val="single" w:color="auto" w:sz="4" w:space="0"/>
      </w:pBdr>
      <w:spacing w:beforeAutospacing="1" w:after="100" w:afterAutospacing="1" w:line="240" w:lineRule="auto"/>
    </w:pPr>
    <w:rPr>
      <w:kern w:val="0"/>
      <w:sz w:val="20"/>
      <w:szCs w:val="20"/>
    </w:rPr>
  </w:style>
  <w:style w:type="paragraph" w:customStyle="1" w:styleId="583">
    <w:name w:val="xl40"/>
    <w:basedOn w:val="1"/>
    <w:qFormat/>
    <w:uiPriority w:val="0"/>
    <w:pPr>
      <w:widowControl/>
      <w:pBdr>
        <w:top w:val="single" w:color="auto" w:sz="4" w:space="0"/>
        <w:left w:val="single" w:color="auto" w:sz="4" w:space="0"/>
        <w:bottom w:val="single" w:color="auto" w:sz="4" w:space="0"/>
        <w:right w:val="single" w:color="auto" w:sz="4" w:space="0"/>
      </w:pBdr>
      <w:spacing w:beforeAutospacing="1" w:after="100" w:afterAutospacing="1" w:line="240" w:lineRule="auto"/>
    </w:pPr>
    <w:rPr>
      <w:rFonts w:ascii="宋体" w:hAnsi="宋体"/>
      <w:color w:val="FF0000"/>
      <w:kern w:val="0"/>
      <w:sz w:val="24"/>
    </w:rPr>
  </w:style>
  <w:style w:type="paragraph" w:customStyle="1" w:styleId="584">
    <w:name w:val="二级标题"/>
    <w:basedOn w:val="1"/>
    <w:qFormat/>
    <w:uiPriority w:val="0"/>
    <w:pPr>
      <w:spacing w:line="240" w:lineRule="auto"/>
    </w:pPr>
    <w:rPr>
      <w:rFonts w:ascii="黑体"/>
      <w:sz w:val="28"/>
      <w:szCs w:val="20"/>
    </w:rPr>
  </w:style>
  <w:style w:type="paragraph" w:customStyle="1" w:styleId="585">
    <w:name w:val="xl51"/>
    <w:basedOn w:val="1"/>
    <w:qFormat/>
    <w:uiPriority w:val="0"/>
    <w:pPr>
      <w:widowControl/>
      <w:pBdr>
        <w:top w:val="single" w:color="auto" w:sz="4" w:space="0"/>
        <w:left w:val="single" w:color="auto" w:sz="4" w:space="0"/>
        <w:bottom w:val="single" w:color="auto" w:sz="4" w:space="0"/>
        <w:right w:val="single" w:color="auto" w:sz="4" w:space="0"/>
      </w:pBdr>
      <w:spacing w:beforeAutospacing="1" w:after="100" w:afterAutospacing="1" w:line="240" w:lineRule="auto"/>
      <w:jc w:val="center"/>
      <w:textAlignment w:val="center"/>
    </w:pPr>
    <w:rPr>
      <w:rFonts w:ascii="宋体" w:hAnsi="宋体"/>
      <w:kern w:val="0"/>
      <w:sz w:val="22"/>
      <w:szCs w:val="22"/>
    </w:rPr>
  </w:style>
  <w:style w:type="paragraph" w:customStyle="1" w:styleId="586">
    <w:name w:val="日期1"/>
    <w:basedOn w:val="1"/>
    <w:next w:val="1"/>
    <w:qFormat/>
    <w:uiPriority w:val="0"/>
    <w:pPr>
      <w:adjustRightInd w:val="0"/>
      <w:spacing w:line="240" w:lineRule="auto"/>
      <w:textAlignment w:val="baseline"/>
    </w:pPr>
    <w:rPr>
      <w:sz w:val="28"/>
      <w:szCs w:val="20"/>
    </w:rPr>
  </w:style>
  <w:style w:type="paragraph" w:customStyle="1" w:styleId="587">
    <w:name w:val="表内5号居中"/>
    <w:qFormat/>
    <w:uiPriority w:val="0"/>
    <w:pPr>
      <w:adjustRightInd w:val="0"/>
      <w:snapToGrid w:val="0"/>
      <w:jc w:val="center"/>
    </w:pPr>
    <w:rPr>
      <w:rFonts w:ascii="Times New Roman" w:hAnsi="Times New Roman" w:eastAsia="宋体" w:cs="Times New Roman"/>
      <w:sz w:val="21"/>
      <w:lang w:val="en-US" w:eastAsia="zh-CN" w:bidi="ar-SA"/>
    </w:rPr>
  </w:style>
  <w:style w:type="paragraph" w:customStyle="1" w:styleId="588">
    <w:name w:val="xl26"/>
    <w:basedOn w:val="1"/>
    <w:qFormat/>
    <w:uiPriority w:val="0"/>
    <w:pPr>
      <w:widowControl/>
      <w:spacing w:beforeAutospacing="1" w:after="100" w:afterAutospacing="1" w:line="240" w:lineRule="auto"/>
      <w:jc w:val="center"/>
      <w:textAlignment w:val="center"/>
    </w:pPr>
    <w:rPr>
      <w:rFonts w:ascii="宋体"/>
      <w:kern w:val="0"/>
      <w:sz w:val="24"/>
    </w:rPr>
  </w:style>
  <w:style w:type="paragraph" w:customStyle="1" w:styleId="589">
    <w:name w:val="Normal1"/>
    <w:qFormat/>
    <w:uiPriority w:val="0"/>
    <w:pPr>
      <w:widowControl w:val="0"/>
      <w:autoSpaceDE w:val="0"/>
      <w:autoSpaceDN w:val="0"/>
      <w:adjustRightInd w:val="0"/>
      <w:spacing w:line="360" w:lineRule="atLeast"/>
      <w:ind w:left="425" w:hanging="425"/>
      <w:textAlignment w:val="bottom"/>
    </w:pPr>
    <w:rPr>
      <w:rFonts w:ascii="宋体" w:hAnsi="Times New Roman" w:eastAsia="宋体" w:cs="Times New Roman"/>
      <w:position w:val="-6"/>
      <w:sz w:val="32"/>
      <w:lang w:val="en-US" w:eastAsia="zh-CN" w:bidi="ar-SA"/>
    </w:rPr>
  </w:style>
  <w:style w:type="paragraph" w:customStyle="1" w:styleId="590">
    <w:name w:val="xl34"/>
    <w:basedOn w:val="1"/>
    <w:qFormat/>
    <w:uiPriority w:val="0"/>
    <w:pPr>
      <w:widowControl/>
      <w:pBdr>
        <w:left w:val="single" w:color="auto" w:sz="4" w:space="0"/>
        <w:bottom w:val="single" w:color="auto" w:sz="4" w:space="0"/>
        <w:right w:val="single" w:color="auto" w:sz="4" w:space="0"/>
      </w:pBdr>
      <w:spacing w:beforeAutospacing="1" w:after="100" w:afterAutospacing="1" w:line="240" w:lineRule="auto"/>
    </w:pPr>
    <w:rPr>
      <w:rFonts w:ascii="宋体" w:hAnsi="宋体"/>
      <w:kern w:val="0"/>
      <w:sz w:val="20"/>
      <w:szCs w:val="20"/>
    </w:rPr>
  </w:style>
  <w:style w:type="paragraph" w:customStyle="1" w:styleId="591">
    <w:name w:val="节标题"/>
    <w:basedOn w:val="1"/>
    <w:qFormat/>
    <w:uiPriority w:val="0"/>
    <w:pPr>
      <w:widowControl/>
      <w:tabs>
        <w:tab w:val="left" w:pos="360"/>
      </w:tabs>
      <w:spacing w:line="240" w:lineRule="auto"/>
      <w:outlineLvl w:val="1"/>
    </w:pPr>
    <w:rPr>
      <w:rFonts w:ascii="微软雅黑" w:hAnsi="微软雅黑" w:eastAsia="微软雅黑" w:cs="微软雅黑"/>
      <w:b/>
      <w:sz w:val="28"/>
      <w:lang w:eastAsia="en-US" w:bidi="en-US"/>
    </w:rPr>
  </w:style>
  <w:style w:type="paragraph" w:customStyle="1" w:styleId="592">
    <w:name w:val="xl67"/>
    <w:basedOn w:val="1"/>
    <w:qFormat/>
    <w:uiPriority w:val="0"/>
    <w:pPr>
      <w:widowControl/>
      <w:pBdr>
        <w:top w:val="single" w:color="auto" w:sz="4" w:space="0"/>
        <w:bottom w:val="single" w:color="auto" w:sz="4" w:space="0"/>
        <w:right w:val="single" w:color="auto" w:sz="4" w:space="0"/>
      </w:pBdr>
      <w:spacing w:beforeAutospacing="1" w:after="100" w:afterAutospacing="1" w:line="240" w:lineRule="auto"/>
      <w:jc w:val="center"/>
    </w:pPr>
    <w:rPr>
      <w:rFonts w:ascii="宋体" w:hAnsi="宋体"/>
      <w:kern w:val="0"/>
      <w:sz w:val="20"/>
      <w:szCs w:val="20"/>
    </w:rPr>
  </w:style>
  <w:style w:type="paragraph" w:customStyle="1" w:styleId="593">
    <w:name w:val="正文文本缩进 31"/>
    <w:basedOn w:val="1"/>
    <w:qFormat/>
    <w:uiPriority w:val="0"/>
    <w:pPr>
      <w:adjustRightInd w:val="0"/>
      <w:spacing w:line="240" w:lineRule="auto"/>
      <w:ind w:firstLine="540"/>
      <w:textAlignment w:val="baseline"/>
    </w:pPr>
    <w:rPr>
      <w:rFonts w:ascii="宋体"/>
      <w:sz w:val="28"/>
      <w:szCs w:val="20"/>
    </w:rPr>
  </w:style>
  <w:style w:type="paragraph" w:customStyle="1" w:styleId="594">
    <w:name w:val="xl39"/>
    <w:basedOn w:val="1"/>
    <w:qFormat/>
    <w:uiPriority w:val="0"/>
    <w:pPr>
      <w:widowControl/>
      <w:pBdr>
        <w:left w:val="single" w:color="auto" w:sz="4" w:space="0"/>
        <w:bottom w:val="single" w:color="auto" w:sz="4" w:space="0"/>
        <w:right w:val="single" w:color="auto" w:sz="4" w:space="0"/>
      </w:pBdr>
      <w:spacing w:beforeAutospacing="1" w:after="100" w:afterAutospacing="1" w:line="240" w:lineRule="auto"/>
    </w:pPr>
    <w:rPr>
      <w:rFonts w:ascii="宋体" w:hAnsi="宋体"/>
      <w:kern w:val="0"/>
      <w:sz w:val="24"/>
    </w:rPr>
  </w:style>
  <w:style w:type="paragraph" w:customStyle="1" w:styleId="595">
    <w:name w:val="???¨¦€?(??¡®???)"/>
    <w:basedOn w:val="1"/>
    <w:unhideWhenUsed/>
    <w:qFormat/>
    <w:uiPriority w:val="99"/>
    <w:pPr>
      <w:spacing w:before="99" w:after="99"/>
    </w:pPr>
    <w:rPr>
      <w:rFonts w:hint="eastAsia"/>
      <w:sz w:val="24"/>
    </w:rPr>
  </w:style>
  <w:style w:type="paragraph" w:customStyle="1" w:styleId="596">
    <w:name w:val="列出段落5"/>
    <w:basedOn w:val="1"/>
    <w:qFormat/>
    <w:uiPriority w:val="0"/>
    <w:pPr>
      <w:spacing w:line="240" w:lineRule="auto"/>
      <w:ind w:firstLine="420" w:firstLineChars="200"/>
      <w:jc w:val="both"/>
    </w:pPr>
    <w:rPr>
      <w:rFonts w:ascii="Calibri" w:hAnsi="Calibri"/>
      <w:szCs w:val="21"/>
    </w:rPr>
  </w:style>
  <w:style w:type="paragraph" w:customStyle="1" w:styleId="597">
    <w:name w:val="样式"/>
    <w:basedOn w:val="1"/>
    <w:next w:val="21"/>
    <w:qFormat/>
    <w:uiPriority w:val="99"/>
    <w:pPr>
      <w:spacing w:line="300" w:lineRule="auto"/>
      <w:ind w:firstLine="200" w:firstLineChars="200"/>
      <w:jc w:val="both"/>
    </w:pPr>
    <w:rPr>
      <w:rFonts w:ascii="Calibri" w:hAnsi="Calibri"/>
      <w:sz w:val="24"/>
    </w:rPr>
  </w:style>
  <w:style w:type="character" w:customStyle="1" w:styleId="598">
    <w:name w:val="题注 字符"/>
    <w:link w:val="22"/>
    <w:qFormat/>
    <w:uiPriority w:val="0"/>
    <w:rPr>
      <w:rFonts w:ascii="Cambria" w:hAnsi="Cambria" w:eastAsia="黑体"/>
      <w:kern w:val="2"/>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3.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F09C70B-20E8-4B8F-B7C0-63C96B53B300}">
  <ds:schemaRefs/>
</ds:datastoreItem>
</file>

<file path=customXml/itemProps3.xml><?xml version="1.0" encoding="utf-8"?>
<ds:datastoreItem xmlns:ds="http://schemas.openxmlformats.org/officeDocument/2006/customXml" ds:itemID="{B1F1984B-8C86-48AD-A6FC-D820C97E7E72}">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1608</Words>
  <Characters>9172</Characters>
  <Lines>76</Lines>
  <Paragraphs>21</Paragraphs>
  <TotalTime>12</TotalTime>
  <ScaleCrop>false</ScaleCrop>
  <LinksUpToDate>false</LinksUpToDate>
  <CharactersWithSpaces>10759</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2020-04-26T07:42:00Z</dcterms:created>
  <dc:creator>Microsoft</dc:creator>
  <cp:lastModifiedBy>.</cp:lastModifiedBy>
  <cp:lastPrinted>2019-12-26T01:23:00Z</cp:lastPrinted>
  <dcterms:modified xsi:type="dcterms:W3CDTF">2020-09-08T08:05:44Z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